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ahoma" w:hAnsi="Tahoma" w:cs="Tahoma"/>
          <w:sz w:val="28"/>
          <w:szCs w:val="28"/>
        </w:rPr>
        <w:id w:val="-917476006"/>
        <w:docPartObj>
          <w:docPartGallery w:val="Cover Pages"/>
          <w:docPartUnique/>
        </w:docPartObj>
      </w:sdtPr>
      <w:sdtEndPr>
        <w:rPr>
          <w:rFonts w:ascii="Times New Roman" w:hAnsi="Times New Roman" w:cs="Times New Roman"/>
          <w:b/>
          <w:bCs/>
          <w:sz w:val="24"/>
          <w:szCs w:val="24"/>
        </w:rPr>
      </w:sdtEndPr>
      <w:sdtContent>
        <w:p w:rsidR="00DD5EE0" w:rsidRPr="00C73671" w:rsidRDefault="00DD5EE0" w:rsidP="00DD5EE0">
          <w:pPr>
            <w:tabs>
              <w:tab w:val="left" w:pos="2694"/>
            </w:tabs>
            <w:spacing w:after="0" w:line="240" w:lineRule="auto"/>
            <w:jc w:val="center"/>
            <w:rPr>
              <w:rFonts w:ascii="Times New Roman" w:hAnsi="Times New Roman" w:cs="Times New Roman"/>
              <w:b/>
              <w:caps/>
              <w:noProof/>
              <w:sz w:val="28"/>
              <w:szCs w:val="28"/>
              <w:lang w:val="rw-RW" w:eastAsia="rw-RW"/>
            </w:rPr>
          </w:pPr>
          <w:r w:rsidRPr="00C73671">
            <w:rPr>
              <w:rFonts w:ascii="Times New Roman" w:hAnsi="Times New Roman" w:cs="Times New Roman"/>
              <w:b/>
              <w:caps/>
              <w:noProof/>
              <w:sz w:val="28"/>
              <w:szCs w:val="28"/>
              <w:lang w:val="rw-RW" w:eastAsia="rw-RW"/>
            </w:rPr>
            <w:t xml:space="preserve">Institut NATIONAL DE LA STATISTIQUE </w:t>
          </w:r>
        </w:p>
        <w:p w:rsidR="00DD5EE0" w:rsidRPr="00C73671" w:rsidRDefault="00DD5EE0" w:rsidP="00DD5EE0">
          <w:pPr>
            <w:tabs>
              <w:tab w:val="left" w:pos="2694"/>
            </w:tabs>
            <w:spacing w:after="0" w:line="240" w:lineRule="auto"/>
            <w:jc w:val="center"/>
            <w:rPr>
              <w:rFonts w:ascii="Times New Roman" w:hAnsi="Times New Roman" w:cs="Times New Roman"/>
              <w:b/>
              <w:caps/>
              <w:noProof/>
              <w:sz w:val="28"/>
              <w:szCs w:val="28"/>
              <w:lang w:val="rw-RW" w:eastAsia="rw-RW"/>
            </w:rPr>
          </w:pPr>
          <w:r w:rsidRPr="00C73671">
            <w:rPr>
              <w:rFonts w:ascii="Times New Roman" w:hAnsi="Times New Roman" w:cs="Times New Roman"/>
              <w:b/>
              <w:caps/>
              <w:noProof/>
              <w:sz w:val="28"/>
              <w:szCs w:val="28"/>
              <w:lang w:val="rw-RW" w:eastAsia="rw-RW"/>
            </w:rPr>
            <w:t xml:space="preserve"> du Burundi</w:t>
          </w:r>
        </w:p>
        <w:p w:rsidR="00DD5EE0" w:rsidRPr="00597E27" w:rsidRDefault="00DD5EE0" w:rsidP="00DD5EE0">
          <w:pPr>
            <w:pStyle w:val="En-tte"/>
            <w:rPr>
              <w:rFonts w:ascii="Tahoma" w:hAnsi="Tahoma" w:cs="Tahoma"/>
              <w:b/>
              <w:caps/>
              <w:noProof/>
              <w:sz w:val="24"/>
              <w:szCs w:val="24"/>
              <w:lang w:eastAsia="rw-RW"/>
            </w:rPr>
          </w:pPr>
        </w:p>
        <w:p w:rsidR="00DD5EE0" w:rsidRPr="00597E27" w:rsidRDefault="00DD5EE0" w:rsidP="00DD5EE0">
          <w:pPr>
            <w:pStyle w:val="En-tte"/>
            <w:rPr>
              <w:rFonts w:ascii="Tahoma" w:hAnsi="Tahoma" w:cs="Tahoma"/>
              <w:b/>
              <w:caps/>
              <w:noProof/>
              <w:sz w:val="24"/>
              <w:szCs w:val="24"/>
              <w:lang w:eastAsia="rw-RW"/>
            </w:rPr>
          </w:pPr>
          <w:r>
            <w:rPr>
              <w:rFonts w:ascii="Tahoma" w:hAnsi="Tahoma" w:cs="Tahoma"/>
              <w:b/>
              <w:caps/>
              <w:noProof/>
              <w:sz w:val="24"/>
              <w:szCs w:val="24"/>
              <w:lang w:eastAsia="rw-RW"/>
            </w:rPr>
            <w:tab/>
          </w:r>
          <w:r>
            <w:rPr>
              <w:rFonts w:ascii="Tahoma" w:hAnsi="Tahoma" w:cs="Tahoma"/>
              <w:b/>
              <w:caps/>
              <w:noProof/>
              <w:lang w:val="en-US" w:eastAsia="en-US"/>
            </w:rPr>
            <w:drawing>
              <wp:inline distT="0" distB="0" distL="0" distR="0" wp14:anchorId="62404B0D" wp14:editId="578C2E54">
                <wp:extent cx="1388745" cy="673100"/>
                <wp:effectExtent l="0" t="0" r="1905" b="0"/>
                <wp:docPr id="14" name="Image 14" descr="logo propo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roposé"/>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8745" cy="673100"/>
                        </a:xfrm>
                        <a:prstGeom prst="rect">
                          <a:avLst/>
                        </a:prstGeom>
                        <a:noFill/>
                        <a:ln>
                          <a:noFill/>
                        </a:ln>
                      </pic:spPr>
                    </pic:pic>
                  </a:graphicData>
                </a:graphic>
              </wp:inline>
            </w:drawing>
          </w:r>
          <w:r w:rsidRPr="00597E27">
            <w:rPr>
              <w:rFonts w:ascii="Tahoma" w:hAnsi="Tahoma" w:cs="Tahoma"/>
              <w:b/>
              <w:caps/>
              <w:noProof/>
              <w:sz w:val="24"/>
              <w:szCs w:val="24"/>
              <w:lang w:eastAsia="rw-RW"/>
            </w:rPr>
            <w:br w:type="textWrapping" w:clear="all"/>
          </w:r>
        </w:p>
        <w:p w:rsidR="00DD5EE0" w:rsidRPr="00C73671" w:rsidRDefault="00DD5EE0" w:rsidP="00DD5EE0">
          <w:pPr>
            <w:pStyle w:val="En-tte"/>
            <w:jc w:val="center"/>
            <w:rPr>
              <w:b/>
              <w:bCs/>
              <w:sz w:val="28"/>
              <w:szCs w:val="28"/>
              <w:u w:val="single"/>
            </w:rPr>
          </w:pPr>
          <w:r w:rsidRPr="00C73671">
            <w:rPr>
              <w:b/>
              <w:bCs/>
              <w:sz w:val="28"/>
              <w:szCs w:val="28"/>
              <w:u w:val="single"/>
            </w:rPr>
            <w:t>DIRECTION GENERALE</w:t>
          </w:r>
        </w:p>
        <w:p w:rsidR="00DD5EE0" w:rsidRPr="00C73671" w:rsidRDefault="00DD5EE0" w:rsidP="00DD5EE0">
          <w:pPr>
            <w:spacing w:after="0"/>
            <w:jc w:val="center"/>
            <w:rPr>
              <w:rStyle w:val="lev"/>
              <w:rFonts w:ascii="Times New Roman" w:hAnsi="Times New Roman" w:cs="Times New Roman"/>
              <w:color w:val="8496B0" w:themeColor="text2" w:themeTint="99"/>
              <w:sz w:val="28"/>
              <w:szCs w:val="28"/>
              <w:u w:val="single"/>
              <w:lang w:eastAsia="fr-FR" w:bidi="ar-SA"/>
            </w:rPr>
          </w:pPr>
          <w:r w:rsidRPr="00C73671">
            <w:rPr>
              <w:rStyle w:val="lev"/>
              <w:rFonts w:ascii="Times New Roman" w:hAnsi="Times New Roman" w:cs="Times New Roman"/>
              <w:color w:val="8496B0" w:themeColor="text2" w:themeTint="99"/>
              <w:sz w:val="28"/>
              <w:szCs w:val="28"/>
              <w:u w:val="single"/>
            </w:rPr>
            <w:t>SERVICE « ETUDES ET STATISTIQUES AGRICOLES ET DES PRIX A LA PRODUCTION AGRICOLES »</w:t>
          </w:r>
        </w:p>
        <w:p w:rsidR="00DD5EE0" w:rsidRPr="00597E27" w:rsidRDefault="00DD5EE0" w:rsidP="00DD5EE0">
          <w:pPr>
            <w:pStyle w:val="Sansinterligne"/>
            <w:jc w:val="both"/>
            <w:rPr>
              <w:rFonts w:ascii="Tahoma" w:hAnsi="Tahoma" w:cs="Tahoma"/>
              <w:sz w:val="24"/>
              <w:szCs w:val="24"/>
              <w:lang w:val="fr-FR"/>
            </w:rPr>
          </w:pPr>
          <w:r>
            <w:rPr>
              <w:rFonts w:ascii="Tahoma" w:hAnsi="Tahoma" w:cs="Tahoma"/>
              <w:noProof/>
              <w:sz w:val="24"/>
              <w:szCs w:val="24"/>
              <w:lang w:bidi="ar-SA"/>
            </w:rPr>
            <mc:AlternateContent>
              <mc:Choice Requires="wps">
                <w:drawing>
                  <wp:anchor distT="0" distB="0" distL="114300" distR="114300" simplePos="0" relativeHeight="251659264" behindDoc="0" locked="0" layoutInCell="1" allowOverlap="1" wp14:anchorId="37DA28FA" wp14:editId="4762DE34">
                    <wp:simplePos x="0" y="0"/>
                    <wp:positionH relativeFrom="margin">
                      <wp:align>center</wp:align>
                    </wp:positionH>
                    <wp:positionV relativeFrom="paragraph">
                      <wp:posOffset>4445</wp:posOffset>
                    </wp:positionV>
                    <wp:extent cx="5581650" cy="1264285"/>
                    <wp:effectExtent l="0" t="0" r="19050" b="12065"/>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6428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0086A" w:rsidRPr="00C73671" w:rsidRDefault="00A0086A" w:rsidP="00DD5EE0">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BURUNDI (IPPAB), MOIS DE FEVRIER</w:t>
                                </w:r>
                                <w:r w:rsidRPr="00C73671">
                                  <w:rPr>
                                    <w:rFonts w:ascii="Times New Roman" w:hAnsi="Times New Roman" w:cs="Times New Roman"/>
                                    <w:b/>
                                    <w:color w:val="262626" w:themeColor="text1" w:themeTint="D9"/>
                                    <w:sz w:val="36"/>
                                    <w:szCs w:val="36"/>
                                  </w:rPr>
                                  <w:t xml:space="preserve"> 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7DA28FA" id="Rectangle à coins arrondis 1" o:spid="_x0000_s1026" style="position:absolute;left:0;text-align:left;margin-left:0;margin-top:.35pt;width:439.5pt;height:99.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" fillcolor="#ffe599 [1303]" strokecolor="#1f4d78 [1604]" strokeweight="1pt">
                    <v:stroke joinstyle="miter"/>
                    <v:path arrowok="t"/>
                    <v:textbox>
                      <w:txbxContent>
                        <w:p w:rsidR="00A0086A" w:rsidRPr="00C73671" w:rsidRDefault="00A0086A" w:rsidP="00DD5EE0">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BURUNDI (IPPAB), MOIS DE FEVRIER</w:t>
                          </w:r>
                          <w:r w:rsidRPr="00C73671">
                            <w:rPr>
                              <w:rFonts w:ascii="Times New Roman" w:hAnsi="Times New Roman" w:cs="Times New Roman"/>
                              <w:b/>
                              <w:color w:val="262626" w:themeColor="text1" w:themeTint="D9"/>
                              <w:sz w:val="36"/>
                              <w:szCs w:val="36"/>
                            </w:rPr>
                            <w:t xml:space="preserve"> 2023</w:t>
                          </w:r>
                        </w:p>
                      </w:txbxContent>
                    </v:textbox>
                    <w10:wrap anchorx="margin"/>
                  </v:roundrect>
                </w:pict>
              </mc:Fallback>
            </mc:AlternateContent>
          </w:r>
        </w:p>
        <w:p w:rsidR="00DD5EE0" w:rsidRPr="00597E27" w:rsidRDefault="00DD5EE0" w:rsidP="00DD5EE0">
          <w:pPr>
            <w:pStyle w:val="Sansinterligne"/>
            <w:jc w:val="both"/>
            <w:rPr>
              <w:rFonts w:ascii="Tahoma" w:hAnsi="Tahoma" w:cs="Tahoma"/>
              <w:sz w:val="24"/>
              <w:szCs w:val="24"/>
              <w:lang w:val="fr-FR"/>
            </w:rPr>
          </w:pPr>
        </w:p>
        <w:p w:rsidR="00DD5EE0" w:rsidRPr="00597E27" w:rsidRDefault="00DD5EE0" w:rsidP="00DD5EE0">
          <w:pPr>
            <w:jc w:val="both"/>
            <w:rPr>
              <w:rFonts w:ascii="Tahoma" w:hAnsi="Tahoma" w:cs="Tahoma"/>
              <w:sz w:val="24"/>
              <w:szCs w:val="24"/>
            </w:rPr>
          </w:pPr>
        </w:p>
        <w:p w:rsidR="00DD5EE0" w:rsidRPr="00597E27" w:rsidRDefault="00DD5EE0" w:rsidP="00DD5EE0">
          <w:pPr>
            <w:jc w:val="both"/>
            <w:rPr>
              <w:rFonts w:ascii="Tahoma" w:hAnsi="Tahoma" w:cs="Tahoma"/>
              <w:sz w:val="24"/>
              <w:szCs w:val="24"/>
            </w:rPr>
          </w:pPr>
        </w:p>
        <w:p w:rsidR="00DD5EE0" w:rsidRPr="00597E27" w:rsidRDefault="00DD5EE0" w:rsidP="00DD5EE0">
          <w:pPr>
            <w:jc w:val="both"/>
            <w:rPr>
              <w:rFonts w:ascii="Tahoma" w:hAnsi="Tahoma" w:cs="Tahoma"/>
              <w:b/>
              <w:bCs/>
              <w:sz w:val="24"/>
              <w:szCs w:val="24"/>
            </w:rPr>
          </w:pPr>
        </w:p>
        <w:p w:rsidR="00DD5EE0" w:rsidRPr="00597E27" w:rsidRDefault="00DD5EE0" w:rsidP="00DD5EE0">
          <w:pPr>
            <w:jc w:val="both"/>
            <w:rPr>
              <w:rFonts w:ascii="Tahoma" w:hAnsi="Tahoma" w:cs="Tahoma"/>
              <w:b/>
              <w:bCs/>
              <w:sz w:val="24"/>
              <w:szCs w:val="24"/>
            </w:rPr>
          </w:pPr>
          <w:r w:rsidRPr="00597E27">
            <w:rPr>
              <w:rFonts w:ascii="Tahoma" w:hAnsi="Tahoma" w:cs="Tahoma"/>
              <w:b/>
              <w:bCs/>
              <w:noProof/>
              <w:sz w:val="24"/>
              <w:szCs w:val="24"/>
              <w:lang w:val="en-US" w:bidi="ar-SA"/>
            </w:rPr>
            <w:drawing>
              <wp:anchor distT="0" distB="0" distL="114300" distR="114300" simplePos="0" relativeHeight="251660288" behindDoc="0" locked="0" layoutInCell="1" allowOverlap="1" wp14:anchorId="36F3537F" wp14:editId="2FD70A7A">
                <wp:simplePos x="0" y="0"/>
                <wp:positionH relativeFrom="column">
                  <wp:align>left</wp:align>
                </wp:positionH>
                <wp:positionV relativeFrom="paragraph">
                  <wp:align>top</wp:align>
                </wp:positionV>
                <wp:extent cx="2542540" cy="1250315"/>
                <wp:effectExtent l="19050" t="0" r="0" b="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42540" cy="1250315"/>
                        </a:xfrm>
                        <a:prstGeom prst="rect">
                          <a:avLst/>
                        </a:prstGeom>
                        <a:noFill/>
                        <a:ln w="9525">
                          <a:noFill/>
                          <a:miter lim="800000"/>
                          <a:headEnd/>
                          <a:tailEnd/>
                        </a:ln>
                      </pic:spPr>
                    </pic:pic>
                  </a:graphicData>
                </a:graphic>
              </wp:anchor>
            </w:drawing>
          </w:r>
          <w:r w:rsidRPr="00597E27">
            <w:rPr>
              <w:rFonts w:ascii="Tahoma" w:hAnsi="Tahoma" w:cs="Tahoma"/>
              <w:b/>
              <w:bCs/>
              <w:noProof/>
              <w:sz w:val="24"/>
              <w:szCs w:val="24"/>
              <w:lang w:val="en-US" w:bidi="ar-SA"/>
            </w:rPr>
            <w:drawing>
              <wp:inline distT="0" distB="0" distL="0" distR="0" wp14:anchorId="67B9ADE7" wp14:editId="595170FA">
                <wp:extent cx="3138218" cy="1311215"/>
                <wp:effectExtent l="19050" t="0" r="5032"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144839" cy="1313981"/>
                        </a:xfrm>
                        <a:prstGeom prst="rect">
                          <a:avLst/>
                        </a:prstGeom>
                        <a:noFill/>
                        <a:ln w="9525">
                          <a:noFill/>
                          <a:miter lim="800000"/>
                          <a:headEnd/>
                          <a:tailEnd/>
                        </a:ln>
                      </pic:spPr>
                    </pic:pic>
                  </a:graphicData>
                </a:graphic>
              </wp:inline>
            </w:drawing>
          </w:r>
          <w:r w:rsidRPr="00597E27">
            <w:rPr>
              <w:rFonts w:ascii="Tahoma" w:hAnsi="Tahoma" w:cs="Tahoma"/>
              <w:b/>
              <w:bCs/>
              <w:sz w:val="24"/>
              <w:szCs w:val="24"/>
            </w:rPr>
            <w:br w:type="textWrapping" w:clear="all"/>
          </w:r>
          <w:r w:rsidRPr="00597E27">
            <w:rPr>
              <w:rFonts w:ascii="Tahoma" w:hAnsi="Tahoma" w:cs="Tahoma"/>
              <w:b/>
              <w:bCs/>
              <w:noProof/>
              <w:sz w:val="24"/>
              <w:szCs w:val="24"/>
              <w:lang w:val="en-US" w:bidi="ar-SA"/>
            </w:rPr>
            <w:drawing>
              <wp:inline distT="0" distB="0" distL="0" distR="0" wp14:anchorId="2467FC8A" wp14:editId="44500C2E">
                <wp:extent cx="1438814" cy="1171064"/>
                <wp:effectExtent l="19050" t="0" r="8986"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444494" cy="1175687"/>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noProof/>
              <w:sz w:val="24"/>
              <w:szCs w:val="24"/>
              <w:lang w:val="en-US" w:bidi="ar-SA"/>
            </w:rPr>
            <w:drawing>
              <wp:inline distT="0" distB="0" distL="0" distR="0" wp14:anchorId="4DF01694" wp14:editId="0E9F0BC1">
                <wp:extent cx="2103048" cy="1160495"/>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111072" cy="1164923"/>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noProof/>
              <w:sz w:val="24"/>
              <w:szCs w:val="24"/>
              <w:lang w:val="en-US" w:bidi="ar-SA"/>
            </w:rPr>
            <w:drawing>
              <wp:inline distT="0" distB="0" distL="0" distR="0" wp14:anchorId="06929261" wp14:editId="40064D9C">
                <wp:extent cx="1697607" cy="957532"/>
                <wp:effectExtent l="19050" t="0" r="0" b="0"/>
                <wp:docPr id="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flipH="1">
                          <a:off x="0" y="0"/>
                          <a:ext cx="1698571" cy="958076"/>
                        </a:xfrm>
                        <a:prstGeom prst="rect">
                          <a:avLst/>
                        </a:prstGeom>
                        <a:noFill/>
                        <a:ln w="9525">
                          <a:noFill/>
                          <a:miter lim="800000"/>
                          <a:headEnd/>
                          <a:tailEnd/>
                        </a:ln>
                      </pic:spPr>
                    </pic:pic>
                  </a:graphicData>
                </a:graphic>
              </wp:inline>
            </w:drawing>
          </w:r>
          <w:r w:rsidRPr="00597E27">
            <w:rPr>
              <w:rFonts w:ascii="Tahoma" w:hAnsi="Tahoma" w:cs="Tahoma"/>
              <w:b/>
              <w:bCs/>
              <w:sz w:val="24"/>
              <w:szCs w:val="24"/>
            </w:rPr>
            <w:tab/>
          </w:r>
          <w:r w:rsidRPr="00597E27">
            <w:rPr>
              <w:rFonts w:ascii="Tahoma" w:hAnsi="Tahoma" w:cs="Tahoma"/>
              <w:b/>
              <w:bCs/>
              <w:sz w:val="24"/>
              <w:szCs w:val="24"/>
            </w:rPr>
            <w:tab/>
          </w:r>
        </w:p>
        <w:p w:rsidR="00DD5EE0" w:rsidRPr="00C73671" w:rsidRDefault="00DD5EE0" w:rsidP="00DD5EE0">
          <w:pPr>
            <w:jc w:val="both"/>
            <w:rPr>
              <w:rFonts w:ascii="Times New Roman" w:hAnsi="Times New Roman" w:cs="Times New Roman"/>
              <w:b/>
              <w:bCs/>
              <w:sz w:val="24"/>
              <w:szCs w:val="24"/>
            </w:rPr>
          </w:pP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r>
          <w:r w:rsidRPr="00C73671">
            <w:rPr>
              <w:rFonts w:ascii="Times New Roman" w:hAnsi="Times New Roman" w:cs="Times New Roman"/>
              <w:b/>
              <w:bCs/>
              <w:sz w:val="24"/>
              <w:szCs w:val="24"/>
            </w:rPr>
            <w:tab/>
            <w:t>Dat</w:t>
          </w:r>
          <w:r w:rsidR="00DF7137">
            <w:rPr>
              <w:rFonts w:ascii="Times New Roman" w:hAnsi="Times New Roman" w:cs="Times New Roman"/>
              <w:b/>
              <w:bCs/>
              <w:sz w:val="24"/>
              <w:szCs w:val="24"/>
            </w:rPr>
            <w:t>e de publication : le 13 mars</w:t>
          </w:r>
          <w:r w:rsidRPr="00C73671">
            <w:rPr>
              <w:rFonts w:ascii="Times New Roman" w:hAnsi="Times New Roman" w:cs="Times New Roman"/>
              <w:b/>
              <w:bCs/>
              <w:sz w:val="24"/>
              <w:szCs w:val="24"/>
            </w:rPr>
            <w:t xml:space="preserve"> 2023</w:t>
          </w:r>
        </w:p>
      </w:sdtContent>
    </w:sdt>
    <w:p w:rsidR="00DD5EE0" w:rsidRPr="00C73671" w:rsidRDefault="00DD5EE0" w:rsidP="00DD5EE0">
      <w:pPr>
        <w:autoSpaceDE w:val="0"/>
        <w:autoSpaceDN w:val="0"/>
        <w:adjustRightInd w:val="0"/>
        <w:spacing w:before="0" w:after="0" w:line="240" w:lineRule="auto"/>
        <w:jc w:val="center"/>
        <w:rPr>
          <w:rFonts w:ascii="Times New Roman" w:hAnsi="Times New Roman" w:cs="Times New Roman"/>
          <w:b/>
          <w:bCs/>
          <w:sz w:val="24"/>
          <w:szCs w:val="24"/>
          <w:lang w:bidi="ar-SA"/>
        </w:rPr>
      </w:pPr>
      <w:r w:rsidRPr="00C73671">
        <w:rPr>
          <w:rFonts w:ascii="Times New Roman" w:hAnsi="Times New Roman" w:cs="Times New Roman"/>
          <w:b/>
          <w:bCs/>
          <w:sz w:val="24"/>
          <w:szCs w:val="24"/>
          <w:lang w:bidi="ar-SA"/>
        </w:rPr>
        <w:lastRenderedPageBreak/>
        <w:t>Aux lecteurs</w:t>
      </w:r>
    </w:p>
    <w:p w:rsidR="00DD5EE0" w:rsidRPr="00C73671" w:rsidRDefault="00DD5EE0" w:rsidP="00DD5EE0">
      <w:pPr>
        <w:autoSpaceDE w:val="0"/>
        <w:autoSpaceDN w:val="0"/>
        <w:adjustRightInd w:val="0"/>
        <w:spacing w:before="0" w:after="0" w:line="240" w:lineRule="auto"/>
        <w:jc w:val="center"/>
        <w:rPr>
          <w:rFonts w:ascii="Times New Roman" w:hAnsi="Times New Roman" w:cs="Times New Roman"/>
          <w:b/>
          <w:bCs/>
          <w:sz w:val="24"/>
          <w:szCs w:val="24"/>
          <w:lang w:bidi="ar-SA"/>
        </w:rPr>
      </w:pPr>
    </w:p>
    <w:p w:rsidR="00DD5EE0" w:rsidRPr="00C73671" w:rsidRDefault="00DD5EE0" w:rsidP="00DD5EE0">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L’Institut National de la Statistiques du Burundi (INSBU) met à la disposition des utilisateurs l'Indice des Prix à la Production Agricole (IPPAB base 100 </w:t>
      </w:r>
      <w:r>
        <w:rPr>
          <w:rFonts w:ascii="Times New Roman" w:hAnsi="Times New Roman" w:cs="Times New Roman"/>
          <w:sz w:val="24"/>
          <w:szCs w:val="24"/>
          <w:lang w:bidi="ar-SA"/>
        </w:rPr>
        <w:t xml:space="preserve">pour l’année </w:t>
      </w:r>
      <w:r w:rsidRPr="00C73671">
        <w:rPr>
          <w:rFonts w:ascii="Times New Roman" w:hAnsi="Times New Roman" w:cs="Times New Roman"/>
          <w:sz w:val="24"/>
          <w:szCs w:val="24"/>
          <w:lang w:bidi="ar-SA"/>
        </w:rPr>
        <w:t>2018).</w:t>
      </w:r>
    </w:p>
    <w:p w:rsidR="00DD5EE0" w:rsidRPr="00C73671" w:rsidRDefault="00DD5EE0" w:rsidP="00DD5EE0">
      <w:pPr>
        <w:autoSpaceDE w:val="0"/>
        <w:autoSpaceDN w:val="0"/>
        <w:adjustRightInd w:val="0"/>
        <w:spacing w:before="0" w:after="0"/>
        <w:jc w:val="both"/>
        <w:rPr>
          <w:rFonts w:ascii="Times New Roman" w:eastAsia="Times New Roman" w:hAnsi="Times New Roman" w:cs="Times New Roman"/>
          <w:sz w:val="24"/>
          <w:szCs w:val="24"/>
          <w:lang w:val="af-ZA" w:bidi="ar-SA"/>
        </w:rPr>
      </w:pPr>
      <w:r w:rsidRPr="00C73671">
        <w:rPr>
          <w:rFonts w:ascii="Times New Roman" w:hAnsi="Times New Roman" w:cs="Times New Roman"/>
          <w:sz w:val="24"/>
          <w:szCs w:val="24"/>
          <w:lang w:bidi="ar-SA"/>
        </w:rPr>
        <w:t xml:space="preserve">Cet indice composite, basé sur l’observation des prix des </w:t>
      </w:r>
      <w:r w:rsidRPr="00C73671">
        <w:rPr>
          <w:rFonts w:ascii="Times New Roman" w:eastAsia="Times New Roman" w:hAnsi="Times New Roman" w:cs="Times New Roman"/>
          <w:sz w:val="24"/>
          <w:szCs w:val="24"/>
          <w:lang w:val="af-ZA" w:bidi="ar-SA"/>
        </w:rPr>
        <w:t xml:space="preserve">Céréales ; des tubercules et racines ; les légumineuses ; les plantes oléagineuses ; les cultures industrielles ; les légumes frais ; la banane ; les fruits frais, les bovins, les ovins et caprins ; les porcins ; les produits élevages et volailles, les sous produits de l’élevage ; les produits de la sylviculture et de l’exploitation forestière ainsi que les produits de la </w:t>
      </w:r>
      <w:r w:rsidRPr="00C73671">
        <w:rPr>
          <w:rFonts w:ascii="Times New Roman" w:eastAsia="Times New Roman" w:hAnsi="Times New Roman" w:cs="Times New Roman"/>
          <w:sz w:val="24"/>
          <w:szCs w:val="24"/>
          <w:lang w:bidi="ar-SA"/>
        </w:rPr>
        <w:t xml:space="preserve">pêche </w:t>
      </w:r>
      <w:r w:rsidRPr="00C73671">
        <w:rPr>
          <w:rFonts w:ascii="Times New Roman" w:eastAsia="Times New Roman" w:hAnsi="Times New Roman" w:cs="Times New Roman"/>
          <w:sz w:val="24"/>
          <w:szCs w:val="24"/>
          <w:lang w:val="af-ZA" w:bidi="ar-SA"/>
        </w:rPr>
        <w:t>(coutumière et artisanale).</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La méthodologie utilisée est du type input avec une formule de </w:t>
      </w:r>
      <w:proofErr w:type="spellStart"/>
      <w:r w:rsidRPr="00C73671">
        <w:rPr>
          <w:rFonts w:ascii="Times New Roman" w:hAnsi="Times New Roman" w:cs="Times New Roman"/>
          <w:sz w:val="24"/>
          <w:szCs w:val="24"/>
          <w:lang w:bidi="ar-SA"/>
        </w:rPr>
        <w:t>Laspeyres</w:t>
      </w:r>
      <w:proofErr w:type="spellEnd"/>
      <w:r w:rsidRPr="00C73671">
        <w:rPr>
          <w:rFonts w:ascii="Times New Roman" w:hAnsi="Times New Roman" w:cs="Times New Roman"/>
          <w:sz w:val="24"/>
          <w:szCs w:val="24"/>
          <w:lang w:bidi="ar-SA"/>
        </w:rPr>
        <w:t>. Le champ couvert par l’indice est le territoire national sauf la Mairie de Bujumbura.</w:t>
      </w:r>
    </w:p>
    <w:p w:rsidR="00DD5EE0" w:rsidRPr="00C73671" w:rsidRDefault="00DD5EE0" w:rsidP="00DD5EE0">
      <w:pPr>
        <w:jc w:val="both"/>
        <w:rPr>
          <w:rFonts w:ascii="Times New Roman" w:hAnsi="Times New Roman" w:cs="Times New Roman"/>
          <w:sz w:val="24"/>
          <w:szCs w:val="24"/>
        </w:rPr>
      </w:pPr>
      <w:r w:rsidRPr="00C73671">
        <w:rPr>
          <w:rFonts w:ascii="Times New Roman" w:hAnsi="Times New Roman" w:cs="Times New Roman"/>
          <w:sz w:val="24"/>
          <w:szCs w:val="24"/>
        </w:rPr>
        <w:t>Les coefficients de pondération sont calculés à l’aide des structures des comptes nationaux de 2014.</w:t>
      </w:r>
    </w:p>
    <w:p w:rsidR="00DD5EE0" w:rsidRPr="00C73671" w:rsidRDefault="00DD5EE0" w:rsidP="00DD5EE0">
      <w:pPr>
        <w:jc w:val="both"/>
        <w:rPr>
          <w:rFonts w:ascii="Times New Roman" w:hAnsi="Times New Roman" w:cs="Times New Roman"/>
          <w:b/>
          <w:sz w:val="24"/>
          <w:szCs w:val="24"/>
        </w:rPr>
      </w:pPr>
      <w:r w:rsidRPr="00C73671">
        <w:rPr>
          <w:rFonts w:ascii="Times New Roman" w:hAnsi="Times New Roman" w:cs="Times New Roman"/>
          <w:b/>
          <w:bCs/>
          <w:sz w:val="24"/>
          <w:szCs w:val="24"/>
          <w:lang w:bidi="ar-SA"/>
        </w:rPr>
        <w:t>Evolution des prix des produits agricol</w:t>
      </w:r>
      <w:r w:rsidR="00DF7137">
        <w:rPr>
          <w:rFonts w:ascii="Times New Roman" w:hAnsi="Times New Roman" w:cs="Times New Roman"/>
          <w:b/>
          <w:bCs/>
          <w:sz w:val="24"/>
          <w:szCs w:val="24"/>
          <w:lang w:bidi="ar-SA"/>
        </w:rPr>
        <w:t>es au mois de février</w:t>
      </w:r>
      <w:r w:rsidRPr="00C73671">
        <w:rPr>
          <w:rFonts w:ascii="Times New Roman" w:hAnsi="Times New Roman" w:cs="Times New Roman"/>
          <w:b/>
          <w:bCs/>
          <w:sz w:val="24"/>
          <w:szCs w:val="24"/>
          <w:lang w:bidi="ar-SA"/>
        </w:rPr>
        <w:t xml:space="preserve"> 2023</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Dans l’ensemble les prix des produits enregistrent une </w:t>
      </w:r>
      <w:r w:rsidR="00223538">
        <w:rPr>
          <w:rFonts w:ascii="Times New Roman" w:hAnsi="Times New Roman" w:cs="Times New Roman"/>
          <w:sz w:val="24"/>
          <w:szCs w:val="24"/>
          <w:lang w:bidi="ar-SA"/>
        </w:rPr>
        <w:t>variation en augmentatio</w:t>
      </w:r>
      <w:r w:rsidR="00A0086A">
        <w:rPr>
          <w:rFonts w:ascii="Times New Roman" w:hAnsi="Times New Roman" w:cs="Times New Roman"/>
          <w:sz w:val="24"/>
          <w:szCs w:val="24"/>
          <w:lang w:bidi="ar-SA"/>
        </w:rPr>
        <w:t>n de 0,7</w:t>
      </w:r>
      <w:r w:rsidRPr="00C73671">
        <w:rPr>
          <w:rFonts w:ascii="Times New Roman" w:hAnsi="Times New Roman" w:cs="Times New Roman"/>
          <w:sz w:val="24"/>
          <w:szCs w:val="24"/>
          <w:lang w:bidi="ar-SA"/>
        </w:rPr>
        <w:t>% pour le mois de</w:t>
      </w:r>
      <w:r w:rsidR="00223538">
        <w:rPr>
          <w:rFonts w:ascii="Times New Roman" w:hAnsi="Times New Roman" w:cs="Times New Roman"/>
          <w:sz w:val="24"/>
          <w:szCs w:val="24"/>
          <w:lang w:bidi="ar-SA"/>
        </w:rPr>
        <w:t xml:space="preserve"> </w:t>
      </w:r>
      <w:r w:rsidR="006A2E8B">
        <w:rPr>
          <w:rFonts w:ascii="Times New Roman" w:hAnsi="Times New Roman" w:cs="Times New Roman"/>
          <w:sz w:val="24"/>
          <w:szCs w:val="24"/>
          <w:lang w:bidi="ar-SA"/>
        </w:rPr>
        <w:t>février</w:t>
      </w:r>
      <w:r>
        <w:rPr>
          <w:rFonts w:ascii="Times New Roman" w:hAnsi="Times New Roman" w:cs="Times New Roman"/>
          <w:sz w:val="24"/>
          <w:szCs w:val="24"/>
          <w:lang w:bidi="ar-SA"/>
        </w:rPr>
        <w:t xml:space="preserve"> 2023 contre </w:t>
      </w:r>
      <w:r w:rsidR="00223538">
        <w:rPr>
          <w:rFonts w:ascii="Times New Roman" w:hAnsi="Times New Roman" w:cs="Times New Roman"/>
          <w:sz w:val="24"/>
          <w:szCs w:val="24"/>
          <w:lang w:bidi="ar-SA"/>
        </w:rPr>
        <w:t xml:space="preserve">une </w:t>
      </w:r>
      <w:r w:rsidR="00223538" w:rsidRPr="00C73671">
        <w:rPr>
          <w:rFonts w:ascii="Times New Roman" w:hAnsi="Times New Roman" w:cs="Times New Roman"/>
          <w:sz w:val="24"/>
          <w:szCs w:val="24"/>
          <w:lang w:bidi="ar-SA"/>
        </w:rPr>
        <w:t>variation</w:t>
      </w:r>
      <w:r w:rsidR="00223538">
        <w:rPr>
          <w:rFonts w:ascii="Times New Roman" w:hAnsi="Times New Roman" w:cs="Times New Roman"/>
          <w:sz w:val="24"/>
          <w:szCs w:val="24"/>
          <w:lang w:bidi="ar-SA"/>
        </w:rPr>
        <w:t xml:space="preserve"> en augmentation de 1,4</w:t>
      </w:r>
      <w:r>
        <w:rPr>
          <w:rFonts w:ascii="Times New Roman" w:hAnsi="Times New Roman" w:cs="Times New Roman"/>
          <w:sz w:val="24"/>
          <w:szCs w:val="24"/>
          <w:lang w:bidi="ar-SA"/>
        </w:rPr>
        <w:t xml:space="preserve">% pour le mois de </w:t>
      </w:r>
      <w:r w:rsidR="00223538">
        <w:rPr>
          <w:rFonts w:ascii="Times New Roman" w:hAnsi="Times New Roman" w:cs="Times New Roman"/>
          <w:sz w:val="24"/>
          <w:szCs w:val="24"/>
          <w:lang w:bidi="ar-SA"/>
        </w:rPr>
        <w:t>janvier</w:t>
      </w:r>
      <w:r w:rsidRPr="00C73671">
        <w:rPr>
          <w:rFonts w:ascii="Times New Roman" w:hAnsi="Times New Roman" w:cs="Times New Roman"/>
          <w:sz w:val="24"/>
          <w:szCs w:val="24"/>
          <w:lang w:bidi="ar-SA"/>
        </w:rPr>
        <w:t xml:space="preserve"> 202</w:t>
      </w:r>
      <w:r w:rsidR="00223538">
        <w:rPr>
          <w:rFonts w:ascii="Times New Roman" w:hAnsi="Times New Roman" w:cs="Times New Roman"/>
          <w:sz w:val="24"/>
          <w:szCs w:val="24"/>
          <w:lang w:bidi="ar-SA"/>
        </w:rPr>
        <w:t>3</w:t>
      </w:r>
      <w:r w:rsidRPr="00C73671">
        <w:rPr>
          <w:rFonts w:ascii="Times New Roman" w:hAnsi="Times New Roman" w:cs="Times New Roman"/>
          <w:sz w:val="24"/>
          <w:szCs w:val="24"/>
          <w:lang w:bidi="ar-SA"/>
        </w:rPr>
        <w:t>.</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Pour les cé</w:t>
      </w:r>
      <w:r>
        <w:rPr>
          <w:rFonts w:ascii="Times New Roman" w:hAnsi="Times New Roman" w:cs="Times New Roman"/>
          <w:sz w:val="24"/>
          <w:szCs w:val="24"/>
          <w:lang w:bidi="ar-SA"/>
        </w:rPr>
        <w:t>réales, on observe u</w:t>
      </w:r>
      <w:r w:rsidR="006A2E8B">
        <w:rPr>
          <w:rFonts w:ascii="Times New Roman" w:hAnsi="Times New Roman" w:cs="Times New Roman"/>
          <w:sz w:val="24"/>
          <w:szCs w:val="24"/>
          <w:lang w:bidi="ar-SA"/>
        </w:rPr>
        <w:t xml:space="preserve">ne </w:t>
      </w:r>
      <w:r w:rsidR="00A039D9">
        <w:rPr>
          <w:rFonts w:ascii="Times New Roman" w:hAnsi="Times New Roman" w:cs="Times New Roman"/>
          <w:sz w:val="24"/>
          <w:szCs w:val="24"/>
          <w:lang w:bidi="ar-SA"/>
        </w:rPr>
        <w:t xml:space="preserve">légère </w:t>
      </w:r>
      <w:r w:rsidR="00D47CE0">
        <w:rPr>
          <w:rFonts w:ascii="Times New Roman" w:hAnsi="Times New Roman" w:cs="Times New Roman"/>
          <w:sz w:val="24"/>
          <w:szCs w:val="24"/>
          <w:lang w:bidi="ar-SA"/>
        </w:rPr>
        <w:t>augmentation de</w:t>
      </w:r>
      <w:r w:rsidR="00A039D9">
        <w:rPr>
          <w:rFonts w:ascii="Times New Roman" w:hAnsi="Times New Roman" w:cs="Times New Roman"/>
          <w:sz w:val="24"/>
          <w:szCs w:val="24"/>
          <w:lang w:bidi="ar-SA"/>
        </w:rPr>
        <w:t xml:space="preserve"> 0</w:t>
      </w:r>
      <w:r w:rsidR="00223538">
        <w:rPr>
          <w:rFonts w:ascii="Times New Roman" w:hAnsi="Times New Roman" w:cs="Times New Roman"/>
          <w:sz w:val="24"/>
          <w:szCs w:val="24"/>
          <w:lang w:bidi="ar-SA"/>
        </w:rPr>
        <w:t>,1</w:t>
      </w:r>
      <w:r>
        <w:rPr>
          <w:rFonts w:ascii="Times New Roman" w:hAnsi="Times New Roman" w:cs="Times New Roman"/>
          <w:sz w:val="24"/>
          <w:szCs w:val="24"/>
          <w:lang w:bidi="ar-SA"/>
        </w:rPr>
        <w:t>%</w:t>
      </w:r>
      <w:r w:rsidR="00A039D9">
        <w:rPr>
          <w:rFonts w:ascii="Times New Roman" w:hAnsi="Times New Roman" w:cs="Times New Roman"/>
          <w:sz w:val="24"/>
          <w:szCs w:val="24"/>
          <w:lang w:bidi="ar-SA"/>
        </w:rPr>
        <w:t xml:space="preserve"> pour ce mois de février</w:t>
      </w:r>
      <w:r>
        <w:rPr>
          <w:rFonts w:ascii="Times New Roman" w:hAnsi="Times New Roman" w:cs="Times New Roman"/>
          <w:sz w:val="24"/>
          <w:szCs w:val="24"/>
          <w:lang w:bidi="ar-SA"/>
        </w:rPr>
        <w:t xml:space="preserve">. </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Les tubercules et les racines man</w:t>
      </w:r>
      <w:r w:rsidR="00D47CE0">
        <w:rPr>
          <w:rFonts w:ascii="Times New Roman" w:hAnsi="Times New Roman" w:cs="Times New Roman"/>
          <w:sz w:val="24"/>
          <w:szCs w:val="24"/>
          <w:lang w:bidi="ar-SA"/>
        </w:rPr>
        <w:t xml:space="preserve">ifestent une augmentation de </w:t>
      </w:r>
      <w:r>
        <w:rPr>
          <w:rFonts w:ascii="Times New Roman" w:hAnsi="Times New Roman" w:cs="Times New Roman"/>
          <w:sz w:val="24"/>
          <w:szCs w:val="24"/>
          <w:lang w:bidi="ar-SA"/>
        </w:rPr>
        <w:t>2</w:t>
      </w:r>
      <w:r w:rsidR="00D47CE0">
        <w:rPr>
          <w:rFonts w:ascii="Times New Roman" w:hAnsi="Times New Roman" w:cs="Times New Roman"/>
          <w:sz w:val="24"/>
          <w:szCs w:val="24"/>
          <w:lang w:bidi="ar-SA"/>
        </w:rPr>
        <w:t>,8</w:t>
      </w:r>
      <w:r w:rsidRPr="00C73671">
        <w:rPr>
          <w:rFonts w:ascii="Times New Roman" w:hAnsi="Times New Roman" w:cs="Times New Roman"/>
          <w:sz w:val="24"/>
          <w:szCs w:val="24"/>
          <w:lang w:bidi="ar-SA"/>
        </w:rPr>
        <w:t xml:space="preserve"> % au mois de </w:t>
      </w:r>
      <w:r w:rsidR="00D47CE0">
        <w:rPr>
          <w:rFonts w:ascii="Times New Roman" w:hAnsi="Times New Roman" w:cs="Times New Roman"/>
          <w:sz w:val="24"/>
          <w:szCs w:val="24"/>
          <w:lang w:bidi="ar-SA"/>
        </w:rPr>
        <w:t>févr</w:t>
      </w:r>
      <w:r>
        <w:rPr>
          <w:rFonts w:ascii="Times New Roman" w:hAnsi="Times New Roman" w:cs="Times New Roman"/>
          <w:sz w:val="24"/>
          <w:szCs w:val="24"/>
          <w:lang w:bidi="ar-SA"/>
        </w:rPr>
        <w:t>ier 2023</w:t>
      </w:r>
      <w:r w:rsidRPr="00C73671">
        <w:rPr>
          <w:rFonts w:ascii="Times New Roman" w:hAnsi="Times New Roman" w:cs="Times New Roman"/>
          <w:sz w:val="24"/>
          <w:szCs w:val="24"/>
          <w:lang w:bidi="ar-SA"/>
        </w:rPr>
        <w:t xml:space="preserve"> contre une augmentation de </w:t>
      </w:r>
      <w:r w:rsidR="00D47CE0">
        <w:rPr>
          <w:rFonts w:ascii="Times New Roman" w:hAnsi="Times New Roman" w:cs="Times New Roman"/>
          <w:sz w:val="24"/>
          <w:szCs w:val="24"/>
          <w:lang w:bidi="ar-SA"/>
        </w:rPr>
        <w:t>1,2 % au mois de janvier</w:t>
      </w:r>
      <w:r w:rsidRPr="00C73671">
        <w:rPr>
          <w:rFonts w:ascii="Times New Roman" w:hAnsi="Times New Roman" w:cs="Times New Roman"/>
          <w:sz w:val="24"/>
          <w:szCs w:val="24"/>
          <w:lang w:bidi="ar-SA"/>
        </w:rPr>
        <w:t>.</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La classe des légum</w:t>
      </w:r>
      <w:r w:rsidR="00D47CE0">
        <w:rPr>
          <w:rFonts w:ascii="Times New Roman" w:hAnsi="Times New Roman" w:cs="Times New Roman"/>
          <w:sz w:val="24"/>
          <w:szCs w:val="24"/>
          <w:lang w:bidi="ar-SA"/>
        </w:rPr>
        <w:t>ineuses a subi une hausse de 9,3% pour ce mois de février</w:t>
      </w:r>
      <w:r>
        <w:rPr>
          <w:rFonts w:ascii="Times New Roman" w:hAnsi="Times New Roman" w:cs="Times New Roman"/>
          <w:sz w:val="24"/>
          <w:szCs w:val="24"/>
          <w:lang w:bidi="ar-SA"/>
        </w:rPr>
        <w:t xml:space="preserve"> 2023</w:t>
      </w:r>
      <w:r w:rsidRPr="00C73671">
        <w:rPr>
          <w:rFonts w:ascii="Times New Roman" w:hAnsi="Times New Roman" w:cs="Times New Roman"/>
          <w:sz w:val="24"/>
          <w:szCs w:val="24"/>
          <w:lang w:bidi="ar-SA"/>
        </w:rPr>
        <w:t xml:space="preserve"> par rapport au m</w:t>
      </w:r>
      <w:r>
        <w:rPr>
          <w:rFonts w:ascii="Times New Roman" w:hAnsi="Times New Roman" w:cs="Times New Roman"/>
          <w:sz w:val="24"/>
          <w:szCs w:val="24"/>
          <w:lang w:bidi="ar-SA"/>
        </w:rPr>
        <w:t xml:space="preserve">ois de </w:t>
      </w:r>
      <w:r w:rsidR="00D47CE0">
        <w:rPr>
          <w:rFonts w:ascii="Times New Roman" w:hAnsi="Times New Roman" w:cs="Times New Roman"/>
          <w:sz w:val="24"/>
          <w:szCs w:val="24"/>
          <w:lang w:bidi="ar-SA"/>
        </w:rPr>
        <w:t>janvier (11,2</w:t>
      </w:r>
      <w:r w:rsidRPr="00C73671">
        <w:rPr>
          <w:rFonts w:ascii="Times New Roman" w:hAnsi="Times New Roman" w:cs="Times New Roman"/>
          <w:sz w:val="24"/>
          <w:szCs w:val="24"/>
          <w:lang w:bidi="ar-SA"/>
        </w:rPr>
        <w:t xml:space="preserve">%). </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 Les </w:t>
      </w:r>
      <w:r w:rsidRPr="00C73671">
        <w:rPr>
          <w:rFonts w:ascii="Times New Roman" w:eastAsia="Times New Roman" w:hAnsi="Times New Roman" w:cs="Times New Roman"/>
          <w:color w:val="000000"/>
          <w:sz w:val="24"/>
          <w:szCs w:val="24"/>
          <w:lang w:val="af-ZA" w:bidi="ar-SA"/>
        </w:rPr>
        <w:t xml:space="preserve">produits de la </w:t>
      </w:r>
      <w:r w:rsidRPr="00C73671">
        <w:rPr>
          <w:rFonts w:ascii="Times New Roman" w:eastAsia="Times New Roman" w:hAnsi="Times New Roman" w:cs="Times New Roman"/>
          <w:color w:val="000000"/>
          <w:sz w:val="24"/>
          <w:szCs w:val="24"/>
          <w:lang w:bidi="ar-SA"/>
        </w:rPr>
        <w:t>pêche</w:t>
      </w:r>
      <w:r w:rsidRPr="00C73671">
        <w:rPr>
          <w:rFonts w:ascii="Times New Roman" w:eastAsia="Times New Roman" w:hAnsi="Times New Roman" w:cs="Times New Roman"/>
          <w:color w:val="000000"/>
          <w:sz w:val="24"/>
          <w:szCs w:val="24"/>
          <w:lang w:val="af-ZA" w:bidi="ar-SA"/>
        </w:rPr>
        <w:t xml:space="preserve"> (coutumière et artisanale)</w:t>
      </w:r>
      <w:r w:rsidRPr="00C73671">
        <w:rPr>
          <w:rFonts w:ascii="Times New Roman" w:hAnsi="Times New Roman" w:cs="Times New Roman"/>
          <w:sz w:val="24"/>
          <w:szCs w:val="24"/>
          <w:lang w:bidi="ar-SA"/>
        </w:rPr>
        <w:t xml:space="preserve"> enregistrent une variation en </w:t>
      </w:r>
      <w:r w:rsidR="00D47CE0">
        <w:rPr>
          <w:rFonts w:ascii="Times New Roman" w:hAnsi="Times New Roman" w:cs="Times New Roman"/>
          <w:sz w:val="24"/>
          <w:szCs w:val="24"/>
          <w:lang w:bidi="ar-SA"/>
        </w:rPr>
        <w:t xml:space="preserve">diminution </w:t>
      </w:r>
      <w:r>
        <w:rPr>
          <w:rFonts w:ascii="Times New Roman" w:hAnsi="Times New Roman" w:cs="Times New Roman"/>
          <w:sz w:val="24"/>
          <w:szCs w:val="24"/>
          <w:lang w:bidi="ar-SA"/>
        </w:rPr>
        <w:t xml:space="preserve">de </w:t>
      </w:r>
      <w:r w:rsidR="00D47CE0">
        <w:rPr>
          <w:rFonts w:ascii="Times New Roman" w:hAnsi="Times New Roman" w:cs="Times New Roman"/>
          <w:sz w:val="24"/>
          <w:szCs w:val="24"/>
          <w:lang w:bidi="ar-SA"/>
        </w:rPr>
        <w:t>5,0</w:t>
      </w:r>
      <w:r w:rsidRPr="00C73671">
        <w:rPr>
          <w:rFonts w:ascii="Times New Roman" w:hAnsi="Times New Roman" w:cs="Times New Roman"/>
          <w:sz w:val="24"/>
          <w:szCs w:val="24"/>
          <w:lang w:bidi="ar-SA"/>
        </w:rPr>
        <w:t>% pour ce m</w:t>
      </w:r>
      <w:r>
        <w:rPr>
          <w:rFonts w:ascii="Times New Roman" w:hAnsi="Times New Roman" w:cs="Times New Roman"/>
          <w:sz w:val="24"/>
          <w:szCs w:val="24"/>
          <w:lang w:bidi="ar-SA"/>
        </w:rPr>
        <w:t xml:space="preserve">ois contre une </w:t>
      </w:r>
      <w:r w:rsidR="00D47CE0">
        <w:rPr>
          <w:rFonts w:ascii="Times New Roman" w:hAnsi="Times New Roman" w:cs="Times New Roman"/>
          <w:sz w:val="24"/>
          <w:szCs w:val="24"/>
          <w:lang w:bidi="ar-SA"/>
        </w:rPr>
        <w:t>augmentation</w:t>
      </w:r>
      <w:r>
        <w:rPr>
          <w:rFonts w:ascii="Times New Roman" w:hAnsi="Times New Roman" w:cs="Times New Roman"/>
          <w:sz w:val="24"/>
          <w:szCs w:val="24"/>
          <w:lang w:bidi="ar-SA"/>
        </w:rPr>
        <w:t xml:space="preserve"> de </w:t>
      </w:r>
      <w:r w:rsidR="00D47CE0">
        <w:rPr>
          <w:rFonts w:ascii="Times New Roman" w:hAnsi="Times New Roman" w:cs="Times New Roman"/>
          <w:sz w:val="24"/>
          <w:szCs w:val="24"/>
          <w:lang w:bidi="ar-SA"/>
        </w:rPr>
        <w:t>1,3</w:t>
      </w:r>
      <w:r w:rsidRPr="00C73671">
        <w:rPr>
          <w:rFonts w:ascii="Times New Roman" w:hAnsi="Times New Roman" w:cs="Times New Roman"/>
          <w:sz w:val="24"/>
          <w:szCs w:val="24"/>
          <w:lang w:bidi="ar-SA"/>
        </w:rPr>
        <w:t xml:space="preserve"> % au mois précédent. </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jc w:val="both"/>
        <w:rPr>
          <w:rFonts w:ascii="Times New Roman" w:hAnsi="Times New Roman" w:cs="Times New Roman"/>
          <w:b/>
          <w:bCs/>
          <w:sz w:val="24"/>
          <w:szCs w:val="24"/>
          <w:lang w:bidi="ar-SA"/>
        </w:rPr>
      </w:pPr>
    </w:p>
    <w:p w:rsidR="00DD5EE0" w:rsidRDefault="00DD5EE0" w:rsidP="00DD5EE0">
      <w:pPr>
        <w:jc w:val="both"/>
        <w:rPr>
          <w:rFonts w:ascii="Times New Roman" w:hAnsi="Times New Roman" w:cs="Times New Roman"/>
          <w:b/>
          <w:bCs/>
          <w:sz w:val="24"/>
          <w:szCs w:val="24"/>
          <w:lang w:bidi="ar-SA"/>
        </w:rPr>
      </w:pPr>
    </w:p>
    <w:p w:rsidR="00DD5EE0" w:rsidRDefault="00DD5EE0" w:rsidP="00DD5EE0">
      <w:pPr>
        <w:jc w:val="both"/>
        <w:rPr>
          <w:rFonts w:ascii="Times New Roman" w:hAnsi="Times New Roman" w:cs="Times New Roman"/>
          <w:b/>
          <w:bCs/>
          <w:sz w:val="24"/>
          <w:szCs w:val="24"/>
          <w:lang w:bidi="ar-SA"/>
        </w:rPr>
      </w:pPr>
    </w:p>
    <w:p w:rsidR="00DD5EE0" w:rsidRDefault="00DD5EE0" w:rsidP="00DD5EE0">
      <w:pPr>
        <w:jc w:val="both"/>
        <w:rPr>
          <w:rFonts w:ascii="Times New Roman" w:hAnsi="Times New Roman" w:cs="Times New Roman"/>
          <w:b/>
          <w:bCs/>
          <w:sz w:val="24"/>
          <w:szCs w:val="24"/>
          <w:lang w:bidi="ar-SA"/>
        </w:rPr>
      </w:pPr>
    </w:p>
    <w:p w:rsidR="006A2E8B" w:rsidRPr="00C73671" w:rsidRDefault="006A2E8B" w:rsidP="00DD5EE0">
      <w:pPr>
        <w:jc w:val="both"/>
        <w:rPr>
          <w:rFonts w:ascii="Times New Roman" w:hAnsi="Times New Roman" w:cs="Times New Roman"/>
          <w:b/>
          <w:bCs/>
          <w:sz w:val="24"/>
          <w:szCs w:val="24"/>
          <w:lang w:bidi="ar-SA"/>
        </w:rPr>
      </w:pPr>
    </w:p>
    <w:p w:rsidR="00DD5EE0" w:rsidRPr="00C73671" w:rsidRDefault="00DD5EE0" w:rsidP="00DD5EE0">
      <w:pPr>
        <w:jc w:val="both"/>
        <w:rPr>
          <w:rFonts w:ascii="Times New Roman" w:hAnsi="Times New Roman" w:cs="Times New Roman"/>
          <w:b/>
          <w:sz w:val="24"/>
          <w:szCs w:val="24"/>
        </w:rPr>
      </w:pPr>
      <w:r w:rsidRPr="00C73671">
        <w:rPr>
          <w:rFonts w:ascii="Times New Roman" w:hAnsi="Times New Roman" w:cs="Times New Roman"/>
          <w:b/>
          <w:bCs/>
          <w:sz w:val="24"/>
          <w:szCs w:val="24"/>
          <w:lang w:bidi="ar-SA"/>
        </w:rPr>
        <w:lastRenderedPageBreak/>
        <w:t>Evolution trimestrielle des prix des produits agricoles</w:t>
      </w:r>
    </w:p>
    <w:p w:rsidR="00DD5EE0" w:rsidRPr="00C73671" w:rsidRDefault="00DD5EE0" w:rsidP="00DD5EE0">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Au cours du trim</w:t>
      </w:r>
      <w:r w:rsidR="00D47CE0">
        <w:rPr>
          <w:rFonts w:ascii="Times New Roman" w:hAnsi="Times New Roman" w:cs="Times New Roman"/>
          <w:sz w:val="24"/>
          <w:szCs w:val="24"/>
          <w:lang w:bidi="ar-SA"/>
        </w:rPr>
        <w:t>estre ayant pris fin en février</w:t>
      </w:r>
      <w:r>
        <w:rPr>
          <w:rFonts w:ascii="Times New Roman" w:hAnsi="Times New Roman" w:cs="Times New Roman"/>
          <w:sz w:val="24"/>
          <w:szCs w:val="24"/>
          <w:lang w:bidi="ar-SA"/>
        </w:rPr>
        <w:t xml:space="preserve"> 2023</w:t>
      </w:r>
      <w:r w:rsidRPr="00C73671">
        <w:rPr>
          <w:rFonts w:ascii="Times New Roman" w:hAnsi="Times New Roman" w:cs="Times New Roman"/>
          <w:sz w:val="24"/>
          <w:szCs w:val="24"/>
          <w:lang w:bidi="ar-SA"/>
        </w:rPr>
        <w:t>, les prix des produit</w:t>
      </w:r>
      <w:r w:rsidR="00D47CE0">
        <w:rPr>
          <w:rFonts w:ascii="Times New Roman" w:hAnsi="Times New Roman" w:cs="Times New Roman"/>
          <w:sz w:val="24"/>
          <w:szCs w:val="24"/>
          <w:lang w:bidi="ar-SA"/>
        </w:rPr>
        <w:t>s enregistrent une hausse de 9,2</w:t>
      </w:r>
      <w:r w:rsidRPr="00C73671">
        <w:rPr>
          <w:rFonts w:ascii="Times New Roman" w:hAnsi="Times New Roman" w:cs="Times New Roman"/>
          <w:sz w:val="24"/>
          <w:szCs w:val="24"/>
          <w:lang w:bidi="ar-SA"/>
        </w:rPr>
        <w:t xml:space="preserve"> % par rapport au trimestre précédent.</w:t>
      </w:r>
    </w:p>
    <w:p w:rsidR="00DD5EE0" w:rsidRPr="00C73671" w:rsidRDefault="00DD5EE0" w:rsidP="00DD5EE0">
      <w:pPr>
        <w:autoSpaceDE w:val="0"/>
        <w:autoSpaceDN w:val="0"/>
        <w:adjustRightInd w:val="0"/>
        <w:spacing w:before="0" w:after="0"/>
        <w:jc w:val="both"/>
        <w:rPr>
          <w:rFonts w:ascii="Times New Roman" w:hAnsi="Times New Roman" w:cs="Times New Roman"/>
          <w:sz w:val="24"/>
          <w:szCs w:val="24"/>
          <w:lang w:bidi="ar-SA"/>
        </w:rPr>
      </w:pPr>
      <w:r>
        <w:rPr>
          <w:rFonts w:ascii="Times New Roman" w:hAnsi="Times New Roman" w:cs="Times New Roman"/>
          <w:sz w:val="24"/>
          <w:szCs w:val="24"/>
          <w:lang w:bidi="ar-SA"/>
        </w:rPr>
        <w:t>Deux</w:t>
      </w:r>
      <w:r w:rsidRPr="00C73671">
        <w:rPr>
          <w:rFonts w:ascii="Times New Roman" w:hAnsi="Times New Roman" w:cs="Times New Roman"/>
          <w:sz w:val="24"/>
          <w:szCs w:val="24"/>
          <w:lang w:bidi="ar-SA"/>
        </w:rPr>
        <w:t xml:space="preserve"> classes ont manifesté des va</w:t>
      </w:r>
      <w:r>
        <w:rPr>
          <w:rFonts w:ascii="Times New Roman" w:hAnsi="Times New Roman" w:cs="Times New Roman"/>
          <w:sz w:val="24"/>
          <w:szCs w:val="24"/>
          <w:lang w:bidi="ar-SA"/>
        </w:rPr>
        <w:t>riations en diminution</w:t>
      </w:r>
      <w:r w:rsidRPr="00C73671">
        <w:rPr>
          <w:rFonts w:ascii="Times New Roman" w:hAnsi="Times New Roman" w:cs="Times New Roman"/>
          <w:sz w:val="24"/>
          <w:szCs w:val="24"/>
          <w:lang w:bidi="ar-SA"/>
        </w:rPr>
        <w:t xml:space="preserve"> </w:t>
      </w:r>
      <w:r>
        <w:rPr>
          <w:rFonts w:ascii="Times New Roman" w:hAnsi="Times New Roman" w:cs="Times New Roman"/>
          <w:sz w:val="24"/>
          <w:szCs w:val="24"/>
          <w:lang w:bidi="ar-SA"/>
        </w:rPr>
        <w:t>:</w:t>
      </w:r>
      <w:r w:rsidR="00D47CE0">
        <w:rPr>
          <w:rFonts w:ascii="Times New Roman" w:hAnsi="Times New Roman" w:cs="Times New Roman"/>
          <w:sz w:val="24"/>
          <w:szCs w:val="24"/>
          <w:lang w:bidi="ar-SA"/>
        </w:rPr>
        <w:t xml:space="preserve"> les produits de la pêche (-16</w:t>
      </w:r>
      <w:r w:rsidR="0027421D">
        <w:rPr>
          <w:rFonts w:ascii="Times New Roman" w:hAnsi="Times New Roman" w:cs="Times New Roman"/>
          <w:sz w:val="24"/>
          <w:szCs w:val="24"/>
          <w:lang w:bidi="ar-SA"/>
        </w:rPr>
        <w:t>,1</w:t>
      </w:r>
      <w:r>
        <w:rPr>
          <w:rFonts w:ascii="Times New Roman" w:hAnsi="Times New Roman" w:cs="Times New Roman"/>
          <w:sz w:val="24"/>
          <w:szCs w:val="24"/>
          <w:lang w:bidi="ar-SA"/>
        </w:rPr>
        <w:t xml:space="preserve"> %) et </w:t>
      </w:r>
      <w:r w:rsidRPr="00C73671">
        <w:rPr>
          <w:rFonts w:ascii="Times New Roman" w:hAnsi="Times New Roman" w:cs="Times New Roman"/>
          <w:sz w:val="24"/>
          <w:szCs w:val="24"/>
          <w:lang w:bidi="ar-SA"/>
        </w:rPr>
        <w:t>les légume</w:t>
      </w:r>
      <w:r w:rsidR="0027421D">
        <w:rPr>
          <w:rFonts w:ascii="Times New Roman" w:hAnsi="Times New Roman" w:cs="Times New Roman"/>
          <w:sz w:val="24"/>
          <w:szCs w:val="24"/>
          <w:lang w:bidi="ar-SA"/>
        </w:rPr>
        <w:t>s frais (-8,1</w:t>
      </w:r>
      <w:r>
        <w:rPr>
          <w:rFonts w:ascii="Times New Roman" w:hAnsi="Times New Roman" w:cs="Times New Roman"/>
          <w:sz w:val="24"/>
          <w:szCs w:val="24"/>
          <w:lang w:bidi="ar-SA"/>
        </w:rPr>
        <w:t>%)</w:t>
      </w:r>
      <w:r w:rsidRPr="00C73671">
        <w:rPr>
          <w:rFonts w:ascii="Times New Roman" w:hAnsi="Times New Roman" w:cs="Times New Roman"/>
          <w:sz w:val="24"/>
          <w:szCs w:val="24"/>
          <w:lang w:bidi="ar-SA"/>
        </w:rPr>
        <w:t xml:space="preserve">.  </w:t>
      </w:r>
      <w:r w:rsidR="0027421D" w:rsidRPr="00C73671">
        <w:rPr>
          <w:rFonts w:ascii="Times New Roman" w:hAnsi="Times New Roman" w:cs="Times New Roman"/>
          <w:sz w:val="24"/>
          <w:szCs w:val="24"/>
          <w:lang w:bidi="ar-SA"/>
        </w:rPr>
        <w:t>Les</w:t>
      </w:r>
      <w:r w:rsidRPr="00C73671">
        <w:rPr>
          <w:rFonts w:ascii="Times New Roman" w:hAnsi="Times New Roman" w:cs="Times New Roman"/>
          <w:sz w:val="24"/>
          <w:szCs w:val="24"/>
          <w:lang w:bidi="ar-SA"/>
        </w:rPr>
        <w:t xml:space="preserve"> autres classes de produits ont subi des variations en augmentation (voir les tableaux en annexe).</w:t>
      </w:r>
    </w:p>
    <w:p w:rsidR="00DD5EE0" w:rsidRPr="00C73671" w:rsidRDefault="00DD5EE0" w:rsidP="00DD5EE0">
      <w:pPr>
        <w:autoSpaceDE w:val="0"/>
        <w:autoSpaceDN w:val="0"/>
        <w:adjustRightInd w:val="0"/>
        <w:spacing w:before="0" w:after="0" w:line="240" w:lineRule="auto"/>
        <w:jc w:val="both"/>
        <w:rPr>
          <w:rFonts w:ascii="Times New Roman" w:hAnsi="Times New Roman" w:cs="Times New Roman"/>
          <w:sz w:val="24"/>
          <w:szCs w:val="24"/>
          <w:lang w:bidi="ar-SA"/>
        </w:rPr>
      </w:pPr>
    </w:p>
    <w:p w:rsidR="00DD5EE0" w:rsidRPr="00C73671" w:rsidRDefault="00DD5EE0" w:rsidP="00DD5EE0">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r w:rsidRPr="00C73671">
        <w:rPr>
          <w:rFonts w:ascii="Times New Roman" w:hAnsi="Times New Roman" w:cs="Times New Roman"/>
          <w:b/>
          <w:bCs/>
          <w:sz w:val="24"/>
          <w:szCs w:val="24"/>
          <w:lang w:bidi="ar-SA"/>
        </w:rPr>
        <w:t>Evolution annuelle des prix des produits agricoles</w:t>
      </w:r>
    </w:p>
    <w:p w:rsidR="00DD5EE0" w:rsidRPr="00C73671" w:rsidRDefault="00DD5EE0" w:rsidP="00DD5EE0">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DD5EE0" w:rsidRPr="00C73671" w:rsidRDefault="00DD5EE0" w:rsidP="00DD5EE0">
      <w:pPr>
        <w:autoSpaceDE w:val="0"/>
        <w:autoSpaceDN w:val="0"/>
        <w:adjustRightInd w:val="0"/>
        <w:spacing w:before="0" w:after="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En glissement annuel, l’évolution des</w:t>
      </w:r>
      <w:r w:rsidRPr="00C73671">
        <w:rPr>
          <w:rFonts w:ascii="Times New Roman" w:hAnsi="Times New Roman" w:cs="Times New Roman"/>
          <w:bCs/>
          <w:sz w:val="24"/>
          <w:szCs w:val="24"/>
          <w:lang w:bidi="ar-SA"/>
        </w:rPr>
        <w:t xml:space="preserve"> prix des produits agricoles</w:t>
      </w:r>
      <w:r w:rsidRPr="00C73671">
        <w:rPr>
          <w:rFonts w:ascii="Times New Roman" w:hAnsi="Times New Roman" w:cs="Times New Roman"/>
          <w:sz w:val="24"/>
          <w:szCs w:val="24"/>
          <w:lang w:bidi="ar-SA"/>
        </w:rPr>
        <w:t xml:space="preserve"> observe une augmentati</w:t>
      </w:r>
      <w:r w:rsidR="00922B52">
        <w:rPr>
          <w:rFonts w:ascii="Times New Roman" w:hAnsi="Times New Roman" w:cs="Times New Roman"/>
          <w:sz w:val="24"/>
          <w:szCs w:val="24"/>
          <w:lang w:bidi="ar-SA"/>
        </w:rPr>
        <w:t>on de 24,8</w:t>
      </w:r>
      <w:r>
        <w:rPr>
          <w:rFonts w:ascii="Times New Roman" w:hAnsi="Times New Roman" w:cs="Times New Roman"/>
          <w:sz w:val="24"/>
          <w:szCs w:val="24"/>
          <w:lang w:bidi="ar-SA"/>
        </w:rPr>
        <w:t xml:space="preserve"> % le </w:t>
      </w:r>
      <w:r w:rsidR="0027421D">
        <w:rPr>
          <w:rFonts w:ascii="Times New Roman" w:hAnsi="Times New Roman" w:cs="Times New Roman"/>
          <w:sz w:val="24"/>
          <w:szCs w:val="24"/>
          <w:lang w:bidi="ar-SA"/>
        </w:rPr>
        <w:t>mois de févrie</w:t>
      </w:r>
      <w:r>
        <w:rPr>
          <w:rFonts w:ascii="Times New Roman" w:hAnsi="Times New Roman" w:cs="Times New Roman"/>
          <w:sz w:val="24"/>
          <w:szCs w:val="24"/>
          <w:lang w:bidi="ar-SA"/>
        </w:rPr>
        <w:t>r 2023</w:t>
      </w:r>
      <w:r w:rsidR="0027421D">
        <w:rPr>
          <w:rFonts w:ascii="Times New Roman" w:hAnsi="Times New Roman" w:cs="Times New Roman"/>
          <w:sz w:val="24"/>
          <w:szCs w:val="24"/>
          <w:lang w:bidi="ar-SA"/>
        </w:rPr>
        <w:t xml:space="preserve"> contre une augmentation de 25,8</w:t>
      </w:r>
      <w:r w:rsidRPr="00C73671">
        <w:rPr>
          <w:rFonts w:ascii="Times New Roman" w:hAnsi="Times New Roman" w:cs="Times New Roman"/>
          <w:sz w:val="24"/>
          <w:szCs w:val="24"/>
          <w:lang w:bidi="ar-SA"/>
        </w:rPr>
        <w:t>% au mois précédent.</w:t>
      </w:r>
    </w:p>
    <w:p w:rsidR="00DD5EE0" w:rsidRPr="00C73671" w:rsidRDefault="00DD5EE0" w:rsidP="00DD5EE0">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Les céréales enregistrent une hausse de </w:t>
      </w:r>
      <w:r w:rsidR="00922B52">
        <w:rPr>
          <w:rFonts w:ascii="Times New Roman" w:eastAsia="Times New Roman" w:hAnsi="Times New Roman" w:cs="Times New Roman"/>
          <w:sz w:val="24"/>
          <w:szCs w:val="24"/>
          <w:lang w:bidi="ar-SA"/>
        </w:rPr>
        <w:t>75</w:t>
      </w:r>
      <w:r>
        <w:rPr>
          <w:rFonts w:ascii="Times New Roman" w:eastAsia="Times New Roman" w:hAnsi="Times New Roman" w:cs="Times New Roman"/>
          <w:sz w:val="24"/>
          <w:szCs w:val="24"/>
          <w:lang w:bidi="ar-SA"/>
        </w:rPr>
        <w:t>,</w:t>
      </w:r>
      <w:r w:rsidR="00922B52">
        <w:rPr>
          <w:rFonts w:ascii="Times New Roman" w:eastAsia="Times New Roman" w:hAnsi="Times New Roman" w:cs="Times New Roman"/>
          <w:sz w:val="24"/>
          <w:szCs w:val="24"/>
          <w:lang w:bidi="ar-SA"/>
        </w:rPr>
        <w:t>5</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 contr</w:t>
      </w:r>
      <w:r w:rsidR="0027421D">
        <w:rPr>
          <w:rFonts w:ascii="Times New Roman" w:hAnsi="Times New Roman" w:cs="Times New Roman"/>
          <w:sz w:val="24"/>
          <w:szCs w:val="24"/>
          <w:lang w:bidi="ar-SA"/>
        </w:rPr>
        <w:t>e une hausse de 71,4</w:t>
      </w:r>
      <w:r w:rsidRPr="00C73671">
        <w:rPr>
          <w:rFonts w:ascii="Times New Roman" w:hAnsi="Times New Roman" w:cs="Times New Roman"/>
          <w:sz w:val="24"/>
          <w:szCs w:val="24"/>
          <w:lang w:bidi="ar-SA"/>
        </w:rPr>
        <w:t>% par rapport au mois précédent.</w:t>
      </w:r>
    </w:p>
    <w:p w:rsidR="00DD5EE0" w:rsidRPr="00C73671" w:rsidRDefault="00DD5EE0" w:rsidP="00DD5EE0">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Les tubercules et les racines ont connu une augmentation de </w:t>
      </w:r>
      <w:r w:rsidR="0027421D">
        <w:rPr>
          <w:rFonts w:ascii="Times New Roman" w:eastAsia="Times New Roman" w:hAnsi="Times New Roman" w:cs="Times New Roman"/>
          <w:sz w:val="24"/>
          <w:szCs w:val="24"/>
          <w:lang w:bidi="ar-SA"/>
        </w:rPr>
        <w:t>24</w:t>
      </w:r>
      <w:r>
        <w:rPr>
          <w:rFonts w:ascii="Times New Roman" w:eastAsia="Times New Roman" w:hAnsi="Times New Roman" w:cs="Times New Roman"/>
          <w:sz w:val="24"/>
          <w:szCs w:val="24"/>
          <w:lang w:bidi="ar-SA"/>
        </w:rPr>
        <w:t>,</w:t>
      </w:r>
      <w:r w:rsidR="0027421D">
        <w:rPr>
          <w:rFonts w:ascii="Times New Roman" w:eastAsia="Times New Roman" w:hAnsi="Times New Roman" w:cs="Times New Roman"/>
          <w:sz w:val="24"/>
          <w:szCs w:val="24"/>
          <w:lang w:bidi="ar-SA"/>
        </w:rPr>
        <w:t>0</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w:t>
      </w:r>
      <w:r>
        <w:rPr>
          <w:rFonts w:ascii="Times New Roman" w:hAnsi="Times New Roman" w:cs="Times New Roman"/>
          <w:sz w:val="24"/>
          <w:szCs w:val="24"/>
          <w:lang w:bidi="ar-SA"/>
        </w:rPr>
        <w:t xml:space="preserve"> contre </w:t>
      </w:r>
      <w:r w:rsidR="0027421D">
        <w:rPr>
          <w:rFonts w:ascii="Times New Roman" w:hAnsi="Times New Roman" w:cs="Times New Roman"/>
          <w:sz w:val="24"/>
          <w:szCs w:val="24"/>
          <w:lang w:bidi="ar-SA"/>
        </w:rPr>
        <w:t>une augmentation de 21</w:t>
      </w:r>
      <w:r>
        <w:rPr>
          <w:rFonts w:ascii="Times New Roman" w:hAnsi="Times New Roman" w:cs="Times New Roman"/>
          <w:sz w:val="24"/>
          <w:szCs w:val="24"/>
          <w:lang w:bidi="ar-SA"/>
        </w:rPr>
        <w:t>,9</w:t>
      </w:r>
      <w:r w:rsidRPr="00C73671">
        <w:rPr>
          <w:rFonts w:ascii="Times New Roman" w:hAnsi="Times New Roman" w:cs="Times New Roman"/>
          <w:sz w:val="24"/>
          <w:szCs w:val="24"/>
          <w:lang w:bidi="ar-SA"/>
        </w:rPr>
        <w:t>% par rapport au mois précédent.</w:t>
      </w:r>
    </w:p>
    <w:p w:rsidR="00DD5EE0" w:rsidRPr="00C73671" w:rsidRDefault="00DD5EE0" w:rsidP="00DD5EE0">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La classe des légumineuses a connu une hausse de </w:t>
      </w:r>
      <w:r w:rsidR="0027421D">
        <w:rPr>
          <w:rFonts w:ascii="Times New Roman" w:eastAsia="Times New Roman" w:hAnsi="Times New Roman" w:cs="Times New Roman"/>
          <w:sz w:val="24"/>
          <w:szCs w:val="24"/>
          <w:lang w:bidi="ar-SA"/>
        </w:rPr>
        <w:t>89,0</w:t>
      </w:r>
      <w:r w:rsidRPr="00C73671">
        <w:rPr>
          <w:rFonts w:ascii="Times New Roman" w:eastAsia="Times New Roman" w:hAnsi="Times New Roman" w:cs="Times New Roman"/>
          <w:sz w:val="24"/>
          <w:szCs w:val="24"/>
          <w:lang w:bidi="ar-SA"/>
        </w:rPr>
        <w:t xml:space="preserve"> </w:t>
      </w:r>
      <w:r w:rsidRPr="00C73671">
        <w:rPr>
          <w:rFonts w:ascii="Times New Roman" w:hAnsi="Times New Roman" w:cs="Times New Roman"/>
          <w:sz w:val="24"/>
          <w:szCs w:val="24"/>
          <w:lang w:bidi="ar-SA"/>
        </w:rPr>
        <w:t>% contre une h</w:t>
      </w:r>
      <w:r w:rsidR="0027421D">
        <w:rPr>
          <w:rFonts w:ascii="Times New Roman" w:hAnsi="Times New Roman" w:cs="Times New Roman"/>
          <w:sz w:val="24"/>
          <w:szCs w:val="24"/>
          <w:lang w:bidi="ar-SA"/>
        </w:rPr>
        <w:t>ausse de 77,6</w:t>
      </w:r>
      <w:r w:rsidRPr="00C73671">
        <w:rPr>
          <w:rFonts w:ascii="Times New Roman" w:hAnsi="Times New Roman" w:cs="Times New Roman"/>
          <w:sz w:val="24"/>
          <w:szCs w:val="24"/>
          <w:lang w:bidi="ar-SA"/>
        </w:rPr>
        <w:t>% par rapport au mois précédent.</w:t>
      </w:r>
    </w:p>
    <w:p w:rsidR="00DD5EE0" w:rsidRPr="00C73671" w:rsidRDefault="00DD5EE0" w:rsidP="00DD5EE0">
      <w:pPr>
        <w:spacing w:before="0" w:after="0"/>
        <w:jc w:val="both"/>
        <w:rPr>
          <w:rFonts w:ascii="Times New Roman" w:eastAsia="Times New Roman" w:hAnsi="Times New Roman" w:cs="Times New Roman"/>
          <w:sz w:val="24"/>
          <w:szCs w:val="24"/>
          <w:lang w:bidi="ar-SA"/>
        </w:rPr>
      </w:pPr>
      <w:r w:rsidRPr="00C73671">
        <w:rPr>
          <w:rFonts w:ascii="Times New Roman" w:hAnsi="Times New Roman" w:cs="Times New Roman"/>
          <w:sz w:val="24"/>
          <w:szCs w:val="24"/>
          <w:lang w:bidi="ar-SA"/>
        </w:rPr>
        <w:t xml:space="preserve">• La banane a connu une hausse de </w:t>
      </w:r>
      <w:r w:rsidR="0027421D">
        <w:rPr>
          <w:rFonts w:ascii="Times New Roman" w:eastAsia="Times New Roman" w:hAnsi="Times New Roman" w:cs="Times New Roman"/>
          <w:sz w:val="24"/>
          <w:szCs w:val="24"/>
          <w:lang w:bidi="ar-SA"/>
        </w:rPr>
        <w:t>1</w:t>
      </w:r>
      <w:r>
        <w:rPr>
          <w:rFonts w:ascii="Times New Roman" w:eastAsia="Times New Roman" w:hAnsi="Times New Roman" w:cs="Times New Roman"/>
          <w:sz w:val="24"/>
          <w:szCs w:val="24"/>
          <w:lang w:bidi="ar-SA"/>
        </w:rPr>
        <w:t>6</w:t>
      </w:r>
      <w:r w:rsidR="0027421D">
        <w:rPr>
          <w:rFonts w:ascii="Times New Roman" w:eastAsia="Times New Roman" w:hAnsi="Times New Roman" w:cs="Times New Roman"/>
          <w:sz w:val="24"/>
          <w:szCs w:val="24"/>
          <w:lang w:bidi="ar-SA"/>
        </w:rPr>
        <w:t>,2</w:t>
      </w:r>
      <w:r w:rsidRPr="00C73671">
        <w:rPr>
          <w:rFonts w:ascii="Times New Roman" w:eastAsia="Times New Roman" w:hAnsi="Times New Roman" w:cs="Times New Roman"/>
          <w:sz w:val="24"/>
          <w:szCs w:val="24"/>
          <w:lang w:bidi="ar-SA"/>
        </w:rPr>
        <w:t xml:space="preserve"> </w:t>
      </w:r>
      <w:r w:rsidR="0027421D">
        <w:rPr>
          <w:rFonts w:ascii="Times New Roman" w:hAnsi="Times New Roman" w:cs="Times New Roman"/>
          <w:sz w:val="24"/>
          <w:szCs w:val="24"/>
          <w:lang w:bidi="ar-SA"/>
        </w:rPr>
        <w:t>% contre une hausse de 19,6</w:t>
      </w:r>
      <w:r w:rsidRPr="00C73671">
        <w:rPr>
          <w:rFonts w:ascii="Times New Roman" w:hAnsi="Times New Roman" w:cs="Times New Roman"/>
          <w:sz w:val="24"/>
          <w:szCs w:val="24"/>
          <w:lang w:bidi="ar-SA"/>
        </w:rPr>
        <w:t xml:space="preserve">% par rapport au mois précédent. </w:t>
      </w:r>
    </w:p>
    <w:p w:rsidR="00DD5EE0" w:rsidRPr="00C73671" w:rsidRDefault="00DD5EE0" w:rsidP="00DD5EE0">
      <w:pPr>
        <w:pStyle w:val="Paragraphedeliste"/>
        <w:tabs>
          <w:tab w:val="left" w:pos="426"/>
        </w:tabs>
        <w:spacing w:before="120" w:after="0" w:line="240" w:lineRule="auto"/>
        <w:ind w:left="0"/>
        <w:contextualSpacing w:val="0"/>
        <w:jc w:val="both"/>
        <w:rPr>
          <w:rFonts w:ascii="Times New Roman" w:hAnsi="Times New Roman" w:cs="Times New Roman"/>
          <w:b/>
          <w:bCs/>
          <w:sz w:val="22"/>
          <w:szCs w:val="22"/>
          <w:lang w:bidi="ar-SA"/>
        </w:rPr>
      </w:pPr>
    </w:p>
    <w:p w:rsidR="00DD5EE0" w:rsidRPr="00C73671" w:rsidRDefault="00DD5EE0" w:rsidP="00DD5EE0">
      <w:pPr>
        <w:pStyle w:val="Paragraphedeliste"/>
        <w:tabs>
          <w:tab w:val="left" w:pos="426"/>
        </w:tabs>
        <w:spacing w:before="120" w:after="0" w:line="240" w:lineRule="auto"/>
        <w:ind w:left="0"/>
        <w:contextualSpacing w:val="0"/>
        <w:jc w:val="both"/>
        <w:rPr>
          <w:rFonts w:ascii="Times New Roman" w:hAnsi="Times New Roman" w:cs="Times New Roman"/>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Default="00DD5EE0" w:rsidP="00DD5EE0">
      <w:pPr>
        <w:spacing w:before="0" w:after="0" w:line="240" w:lineRule="auto"/>
        <w:jc w:val="both"/>
        <w:rPr>
          <w:rFonts w:ascii="Tahoma" w:hAnsi="Tahoma" w:cs="Tahoma"/>
          <w:b/>
          <w:bCs/>
          <w:sz w:val="24"/>
          <w:szCs w:val="24"/>
          <w:lang w:bidi="ar-SA"/>
        </w:rPr>
      </w:pPr>
    </w:p>
    <w:p w:rsidR="00DD5EE0" w:rsidRPr="00C73671" w:rsidRDefault="00DD5EE0" w:rsidP="00DD5EE0">
      <w:pPr>
        <w:spacing w:before="0" w:after="0" w:line="240" w:lineRule="auto"/>
        <w:jc w:val="both"/>
        <w:rPr>
          <w:rFonts w:ascii="Times New Roman" w:eastAsia="Times New Roman" w:hAnsi="Times New Roman" w:cs="Times New Roman"/>
          <w:b/>
          <w:color w:val="000000"/>
          <w:sz w:val="24"/>
          <w:szCs w:val="24"/>
          <w:lang w:bidi="ar-SA"/>
        </w:rPr>
      </w:pPr>
      <w:r w:rsidRPr="00C73671">
        <w:rPr>
          <w:rFonts w:ascii="Times New Roman" w:hAnsi="Times New Roman" w:cs="Times New Roman"/>
          <w:b/>
          <w:bCs/>
          <w:sz w:val="24"/>
          <w:szCs w:val="24"/>
          <w:lang w:bidi="ar-SA"/>
        </w:rPr>
        <w:lastRenderedPageBreak/>
        <w:t>Graphique 1 : Evolution de l’indice des prix des céréales, des légumineuses,</w:t>
      </w:r>
      <w:r w:rsidRPr="00C73671">
        <w:rPr>
          <w:rFonts w:ascii="Times New Roman" w:eastAsia="Times New Roman" w:hAnsi="Times New Roman" w:cs="Times New Roman"/>
          <w:b/>
          <w:color w:val="000000"/>
          <w:sz w:val="24"/>
          <w:szCs w:val="24"/>
          <w:lang w:bidi="ar-SA"/>
        </w:rPr>
        <w:t xml:space="preserve"> des plantes oléagineuses, des tubercules/racines et des cultures industrielles</w:t>
      </w:r>
    </w:p>
    <w:p w:rsidR="00DD5EE0" w:rsidRPr="00857793" w:rsidRDefault="00A0086A" w:rsidP="00DD5EE0">
      <w:pPr>
        <w:pStyle w:val="Paragraphedeliste"/>
        <w:tabs>
          <w:tab w:val="left" w:pos="426"/>
        </w:tabs>
        <w:spacing w:before="120" w:after="0" w:line="240" w:lineRule="auto"/>
        <w:ind w:left="0"/>
        <w:contextualSpacing w:val="0"/>
        <w:jc w:val="both"/>
        <w:rPr>
          <w:rFonts w:ascii="Tahoma" w:hAnsi="Tahoma" w:cs="Tahoma"/>
          <w:b/>
          <w:bCs/>
          <w:sz w:val="22"/>
          <w:szCs w:val="22"/>
          <w:lang w:bidi="ar-SA"/>
        </w:rPr>
      </w:pPr>
      <w:r>
        <w:rPr>
          <w:noProof/>
          <w:lang w:val="en-US" w:bidi="ar-SA"/>
        </w:rPr>
        <w:drawing>
          <wp:inline distT="0" distB="0" distL="0" distR="0" wp14:anchorId="6DB5778D" wp14:editId="6C1A5DBB">
            <wp:extent cx="5105400" cy="3114675"/>
            <wp:effectExtent l="0" t="0" r="0" b="9525"/>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D5EE0" w:rsidRDefault="00DD5EE0" w:rsidP="00DD5EE0">
      <w:pPr>
        <w:spacing w:before="0" w:after="0" w:line="240" w:lineRule="auto"/>
        <w:jc w:val="both"/>
        <w:rPr>
          <w:rFonts w:ascii="Tahoma" w:hAnsi="Tahoma" w:cs="Tahoma"/>
          <w:b/>
          <w:bCs/>
          <w:sz w:val="24"/>
          <w:szCs w:val="24"/>
          <w:lang w:bidi="ar-SA"/>
        </w:rPr>
      </w:pPr>
    </w:p>
    <w:p w:rsidR="00DD5EE0" w:rsidRPr="00C73671" w:rsidRDefault="00DD5EE0" w:rsidP="00DD5EE0">
      <w:pPr>
        <w:spacing w:before="0" w:after="0" w:line="240" w:lineRule="auto"/>
        <w:jc w:val="both"/>
        <w:rPr>
          <w:rFonts w:ascii="Times New Roman" w:eastAsia="Times New Roman" w:hAnsi="Times New Roman" w:cs="Times New Roman"/>
          <w:b/>
          <w:color w:val="000000"/>
          <w:sz w:val="24"/>
          <w:szCs w:val="24"/>
          <w:lang w:bidi="ar-SA"/>
        </w:rPr>
      </w:pPr>
      <w:r w:rsidRPr="00C73671">
        <w:rPr>
          <w:rFonts w:ascii="Times New Roman" w:hAnsi="Times New Roman" w:cs="Times New Roman"/>
          <w:b/>
          <w:bCs/>
          <w:sz w:val="24"/>
          <w:szCs w:val="24"/>
          <w:lang w:bidi="ar-SA"/>
        </w:rPr>
        <w:t>Graphique 2 : Evolution de l’indice des prix des légumes frais, des bananes,</w:t>
      </w:r>
      <w:r w:rsidRPr="00C73671">
        <w:rPr>
          <w:rFonts w:ascii="Times New Roman" w:eastAsia="Times New Roman" w:hAnsi="Times New Roman" w:cs="Times New Roman"/>
          <w:b/>
          <w:color w:val="000000"/>
          <w:sz w:val="24"/>
          <w:szCs w:val="24"/>
          <w:lang w:bidi="ar-SA"/>
        </w:rPr>
        <w:t xml:space="preserve"> des fruits frais ; des produits de la sylviculture et des </w:t>
      </w:r>
      <w:r w:rsidRPr="00C73671">
        <w:rPr>
          <w:rFonts w:ascii="Times New Roman" w:hAnsi="Times New Roman" w:cs="Times New Roman"/>
          <w:b/>
          <w:sz w:val="24"/>
          <w:szCs w:val="24"/>
        </w:rPr>
        <w:t>produits</w:t>
      </w:r>
      <w:r w:rsidRPr="00C73671">
        <w:rPr>
          <w:rFonts w:ascii="Times New Roman" w:eastAsia="Times New Roman" w:hAnsi="Times New Roman" w:cs="Times New Roman"/>
          <w:b/>
          <w:color w:val="000000"/>
          <w:sz w:val="24"/>
          <w:szCs w:val="24"/>
          <w:lang w:bidi="ar-SA"/>
        </w:rPr>
        <w:t xml:space="preserve"> de la pêche (coutumière et artisanale)</w:t>
      </w:r>
    </w:p>
    <w:p w:rsidR="00DD5EE0" w:rsidRPr="00332C07" w:rsidRDefault="00DD5EE0" w:rsidP="00DD5EE0">
      <w:pPr>
        <w:spacing w:before="0" w:after="0" w:line="240" w:lineRule="auto"/>
        <w:jc w:val="both"/>
        <w:rPr>
          <w:rFonts w:ascii="Tahoma" w:eastAsia="Times New Roman" w:hAnsi="Tahoma" w:cs="Tahoma"/>
          <w:b/>
          <w:color w:val="000000"/>
          <w:sz w:val="24"/>
          <w:szCs w:val="24"/>
          <w:lang w:bidi="ar-SA"/>
        </w:rPr>
      </w:pPr>
    </w:p>
    <w:p w:rsidR="00DD5EE0" w:rsidRDefault="00EB02BD" w:rsidP="00DD5EE0">
      <w:pPr>
        <w:spacing w:before="0" w:after="0" w:line="240" w:lineRule="auto"/>
        <w:jc w:val="both"/>
        <w:rPr>
          <w:rFonts w:ascii="Tahoma" w:hAnsi="Tahoma" w:cs="Tahoma"/>
          <w:b/>
          <w:bCs/>
          <w:sz w:val="24"/>
          <w:szCs w:val="24"/>
          <w:lang w:bidi="ar-SA"/>
        </w:rPr>
      </w:pPr>
      <w:r>
        <w:rPr>
          <w:noProof/>
          <w:lang w:val="en-US" w:bidi="ar-SA"/>
        </w:rPr>
        <w:drawing>
          <wp:inline distT="0" distB="0" distL="0" distR="0" wp14:anchorId="7A07962E" wp14:editId="5E629829">
            <wp:extent cx="6155977" cy="2781300"/>
            <wp:effectExtent l="0" t="0" r="16510"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D5EE0" w:rsidRDefault="00DD5EE0" w:rsidP="00DD5EE0">
      <w:pPr>
        <w:spacing w:before="0" w:after="0" w:line="240" w:lineRule="auto"/>
        <w:jc w:val="both"/>
        <w:rPr>
          <w:rFonts w:ascii="Tahoma" w:hAnsi="Tahoma" w:cs="Tahoma"/>
          <w:b/>
          <w:bCs/>
          <w:sz w:val="24"/>
          <w:szCs w:val="24"/>
          <w:lang w:bidi="ar-SA"/>
        </w:rPr>
      </w:pPr>
    </w:p>
    <w:p w:rsidR="00DD5EE0" w:rsidRPr="00C73671" w:rsidRDefault="00DD5EE0" w:rsidP="00DD5EE0">
      <w:pPr>
        <w:spacing w:before="0" w:after="0" w:line="240" w:lineRule="auto"/>
        <w:jc w:val="both"/>
        <w:rPr>
          <w:rFonts w:ascii="Times New Roman" w:eastAsia="Times New Roman" w:hAnsi="Times New Roman" w:cs="Times New Roman"/>
          <w:color w:val="000000"/>
          <w:sz w:val="24"/>
          <w:szCs w:val="24"/>
          <w:lang w:bidi="ar-SA"/>
        </w:rPr>
      </w:pPr>
      <w:r w:rsidRPr="00C73671">
        <w:rPr>
          <w:rFonts w:ascii="Times New Roman" w:hAnsi="Times New Roman" w:cs="Times New Roman"/>
          <w:b/>
          <w:bCs/>
          <w:sz w:val="24"/>
          <w:szCs w:val="24"/>
          <w:lang w:bidi="ar-SA"/>
        </w:rPr>
        <w:lastRenderedPageBreak/>
        <w:t xml:space="preserve">Graphique 3 : Evolution de l’indice des prix des bovins ; ovins/caprins ; des porcins ; des autres produits élevages et volailles ; des sous-produits de l'élevage, </w:t>
      </w:r>
    </w:p>
    <w:p w:rsidR="00DD5EE0" w:rsidRPr="00597E27" w:rsidRDefault="00DD5EE0" w:rsidP="00DD5EE0">
      <w:pPr>
        <w:pStyle w:val="Paragraphedeliste"/>
        <w:tabs>
          <w:tab w:val="left" w:pos="426"/>
        </w:tabs>
        <w:spacing w:before="120" w:after="0" w:line="240" w:lineRule="auto"/>
        <w:ind w:left="0"/>
        <w:contextualSpacing w:val="0"/>
        <w:jc w:val="both"/>
        <w:rPr>
          <w:rFonts w:ascii="Tahoma" w:hAnsi="Tahoma" w:cs="Tahoma"/>
          <w:sz w:val="24"/>
          <w:szCs w:val="24"/>
        </w:rPr>
      </w:pPr>
    </w:p>
    <w:p w:rsidR="00DD5EE0" w:rsidRPr="00597E27" w:rsidRDefault="00EB02BD" w:rsidP="00DD5EE0">
      <w:pPr>
        <w:pStyle w:val="Paragraphedeliste"/>
        <w:tabs>
          <w:tab w:val="left" w:pos="426"/>
        </w:tabs>
        <w:spacing w:before="120" w:after="0" w:line="240" w:lineRule="auto"/>
        <w:ind w:left="0"/>
        <w:contextualSpacing w:val="0"/>
        <w:jc w:val="both"/>
        <w:rPr>
          <w:rFonts w:ascii="Tahoma" w:hAnsi="Tahoma" w:cs="Tahoma"/>
          <w:sz w:val="24"/>
          <w:szCs w:val="24"/>
        </w:rPr>
        <w:sectPr w:rsidR="00DD5EE0" w:rsidRPr="00597E27" w:rsidSect="00DF7137">
          <w:footerReference w:type="default" r:id="rId15"/>
          <w:pgSz w:w="12240" w:h="15840"/>
          <w:pgMar w:top="1440" w:right="1440" w:bottom="1440" w:left="1418" w:header="720" w:footer="720" w:gutter="0"/>
          <w:cols w:space="720"/>
          <w:docGrid w:linePitch="360"/>
        </w:sectPr>
      </w:pPr>
      <w:r>
        <w:rPr>
          <w:noProof/>
          <w:lang w:val="en-US" w:bidi="ar-SA"/>
        </w:rPr>
        <w:drawing>
          <wp:inline distT="0" distB="0" distL="0" distR="0" wp14:anchorId="2BC51C4C" wp14:editId="21B7F83D">
            <wp:extent cx="5095875" cy="3438526"/>
            <wp:effectExtent l="0" t="0" r="9525" b="9525"/>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D5EE0" w:rsidRDefault="00DD5EE0" w:rsidP="00DD5EE0">
      <w:pPr>
        <w:rPr>
          <w:rFonts w:ascii="Times New Roman" w:hAnsi="Times New Roman" w:cs="Times New Roman"/>
          <w:b/>
          <w:sz w:val="24"/>
          <w:szCs w:val="24"/>
          <w:lang w:val="af-ZA"/>
        </w:rPr>
      </w:pPr>
      <w:r w:rsidRPr="00A96F06">
        <w:rPr>
          <w:rFonts w:ascii="Times New Roman" w:hAnsi="Times New Roman" w:cs="Times New Roman"/>
          <w:b/>
          <w:sz w:val="24"/>
          <w:szCs w:val="24"/>
          <w:lang w:val="af-ZA"/>
        </w:rPr>
        <w:lastRenderedPageBreak/>
        <w:t>Annexe 1: Evolution de l’ indice par classe de produits</w:t>
      </w:r>
    </w:p>
    <w:tbl>
      <w:tblPr>
        <w:tblW w:w="9918" w:type="dxa"/>
        <w:tblLook w:val="04A0" w:firstRow="1" w:lastRow="0" w:firstColumn="1" w:lastColumn="0" w:noHBand="0" w:noVBand="1"/>
      </w:tblPr>
      <w:tblGrid>
        <w:gridCol w:w="2238"/>
        <w:gridCol w:w="1301"/>
        <w:gridCol w:w="666"/>
        <w:gridCol w:w="666"/>
        <w:gridCol w:w="666"/>
        <w:gridCol w:w="695"/>
        <w:gridCol w:w="709"/>
        <w:gridCol w:w="709"/>
        <w:gridCol w:w="709"/>
        <w:gridCol w:w="708"/>
        <w:gridCol w:w="851"/>
      </w:tblGrid>
      <w:tr w:rsidR="004644AC" w:rsidRPr="004644AC" w:rsidTr="004644AC">
        <w:trPr>
          <w:trHeight w:val="300"/>
        </w:trPr>
        <w:tc>
          <w:tcPr>
            <w:tcW w:w="2238"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4644AC" w:rsidRPr="004644AC" w:rsidRDefault="004644AC" w:rsidP="004644AC">
            <w:pPr>
              <w:spacing w:before="0" w:after="0" w:line="240" w:lineRule="auto"/>
              <w:jc w:val="center"/>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Nom de classe</w:t>
            </w:r>
          </w:p>
        </w:tc>
        <w:tc>
          <w:tcPr>
            <w:tcW w:w="1301"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4644AC" w:rsidRPr="004644AC" w:rsidRDefault="004644AC" w:rsidP="004644AC">
            <w:pPr>
              <w:spacing w:before="0" w:after="0" w:line="240" w:lineRule="auto"/>
              <w:jc w:val="center"/>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Pondération</w:t>
            </w:r>
          </w:p>
        </w:tc>
        <w:tc>
          <w:tcPr>
            <w:tcW w:w="4111" w:type="dxa"/>
            <w:gridSpan w:val="6"/>
            <w:tcBorders>
              <w:top w:val="single" w:sz="4" w:space="0" w:color="auto"/>
              <w:left w:val="nil"/>
              <w:bottom w:val="single" w:sz="4" w:space="0" w:color="auto"/>
              <w:right w:val="single" w:sz="4" w:space="0" w:color="auto"/>
            </w:tcBorders>
            <w:shd w:val="clear" w:color="000000" w:fill="DDEBF7"/>
            <w:noWrap/>
            <w:vAlign w:val="center"/>
            <w:hideMark/>
          </w:tcPr>
          <w:p w:rsidR="004644AC" w:rsidRPr="004644AC" w:rsidRDefault="004644AC" w:rsidP="004644AC">
            <w:pPr>
              <w:spacing w:before="0" w:after="0" w:line="240" w:lineRule="auto"/>
              <w:jc w:val="center"/>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Indices</w:t>
            </w:r>
          </w:p>
        </w:tc>
        <w:tc>
          <w:tcPr>
            <w:tcW w:w="2268" w:type="dxa"/>
            <w:gridSpan w:val="3"/>
            <w:tcBorders>
              <w:top w:val="single" w:sz="4" w:space="0" w:color="auto"/>
              <w:left w:val="nil"/>
              <w:bottom w:val="single" w:sz="4" w:space="0" w:color="auto"/>
              <w:right w:val="single" w:sz="4" w:space="0" w:color="auto"/>
            </w:tcBorders>
            <w:shd w:val="clear" w:color="000000" w:fill="DDEBF7"/>
            <w:noWrap/>
            <w:vAlign w:val="center"/>
            <w:hideMark/>
          </w:tcPr>
          <w:p w:rsidR="004644AC" w:rsidRPr="004644AC" w:rsidRDefault="004644AC" w:rsidP="004644AC">
            <w:pPr>
              <w:spacing w:before="0" w:after="0" w:line="240" w:lineRule="auto"/>
              <w:jc w:val="center"/>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Variation en % sur:</w:t>
            </w:r>
          </w:p>
        </w:tc>
      </w:tr>
      <w:tr w:rsidR="004644AC" w:rsidRPr="004644AC" w:rsidTr="004644AC">
        <w:trPr>
          <w:trHeight w:val="300"/>
        </w:trPr>
        <w:tc>
          <w:tcPr>
            <w:tcW w:w="2238" w:type="dxa"/>
            <w:vMerge/>
            <w:tcBorders>
              <w:top w:val="single" w:sz="4" w:space="0" w:color="auto"/>
              <w:left w:val="single" w:sz="4" w:space="0" w:color="auto"/>
              <w:bottom w:val="single" w:sz="4" w:space="0" w:color="auto"/>
              <w:right w:val="single" w:sz="4" w:space="0" w:color="auto"/>
            </w:tcBorders>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p>
        </w:tc>
        <w:tc>
          <w:tcPr>
            <w:tcW w:w="666"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sept-22</w:t>
            </w:r>
          </w:p>
        </w:tc>
        <w:tc>
          <w:tcPr>
            <w:tcW w:w="666"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oct-22</w:t>
            </w:r>
          </w:p>
        </w:tc>
        <w:tc>
          <w:tcPr>
            <w:tcW w:w="666"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nov-22</w:t>
            </w:r>
          </w:p>
        </w:tc>
        <w:tc>
          <w:tcPr>
            <w:tcW w:w="695"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déc-22</w:t>
            </w:r>
          </w:p>
        </w:tc>
        <w:tc>
          <w:tcPr>
            <w:tcW w:w="709"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janv-23</w:t>
            </w:r>
          </w:p>
        </w:tc>
        <w:tc>
          <w:tcPr>
            <w:tcW w:w="709"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févr-23</w:t>
            </w:r>
          </w:p>
        </w:tc>
        <w:tc>
          <w:tcPr>
            <w:tcW w:w="709"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 Mois</w:t>
            </w:r>
          </w:p>
        </w:tc>
        <w:tc>
          <w:tcPr>
            <w:tcW w:w="708"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 xml:space="preserve"> 1 Trim</w:t>
            </w:r>
          </w:p>
        </w:tc>
        <w:tc>
          <w:tcPr>
            <w:tcW w:w="851" w:type="dxa"/>
            <w:tcBorders>
              <w:top w:val="nil"/>
              <w:left w:val="nil"/>
              <w:bottom w:val="single" w:sz="4" w:space="0" w:color="auto"/>
              <w:right w:val="single" w:sz="4" w:space="0" w:color="auto"/>
            </w:tcBorders>
            <w:shd w:val="clear" w:color="000000" w:fill="DDEBF7"/>
            <w:noWrap/>
            <w:vAlign w:val="bottom"/>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 Année</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Céréales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42,0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207,0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243,7</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266,2</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273,2</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268,5</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A0086A" w:rsidP="006A2E8B">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268,8</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A0086A" w:rsidP="004644AC">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0</w:t>
            </w:r>
            <w:r w:rsidR="004644AC" w:rsidRPr="004644AC">
              <w:rPr>
                <w:rFonts w:ascii="Times New Roman" w:eastAsia="Times New Roman" w:hAnsi="Times New Roman" w:cs="Times New Roman"/>
                <w:color w:val="000000"/>
                <w:lang w:val="af-ZA" w:bidi="ar-SA"/>
              </w:rPr>
              <w:t>,1</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A0086A" w:rsidP="004644AC">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13,1</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A0086A" w:rsidP="004644AC">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75,5</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Tubércules et racines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416,0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109,7</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120,9</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119,9</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130,5</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132,0</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135,7</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2,8</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13,6</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24,0</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Légumineuses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91,0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155,6</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179,6</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196,7</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210,4</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234,0</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255,9</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9,3</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31,6</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89,0</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Produits des plantes oléagineuses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6,0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212,5</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225,0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244,2</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231,4</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267,0</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306,8</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14,9</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18,1</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61,2</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Cultures industrielles/exportations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51,0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174,6</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174,6</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174,6</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174,6</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174,6</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174,6</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0,0</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0,0</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11,6</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Légumes frais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128,0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144,6</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158,5</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135,8</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139,8</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134,4</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129,1</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-3,9</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-8,1</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-8,5</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Banane</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138,0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124,8</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125,5</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128,3</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138,0</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143,0</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127,0</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-11,2</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7,8</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16,2</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Fruits frais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159,1</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165,8</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189,3</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199,3</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179,1</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179,3</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0,1</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8,4</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29,9</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Bovins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30,0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169,7</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164,4</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166,7</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175,7</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168,6</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166,2</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-1,4</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1,9</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7,6</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Ovins caprins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18,0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155,3</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155,6</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156,8</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162,5</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160,6</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167,5</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4,3</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4,9</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10,3</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Porcins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9,0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159,6</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160,2</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164,5</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177,7</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169,3</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182,7</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8,0</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9,4</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45,5</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Autres produits élevages et volailles</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4,0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167,6</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172,1</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171,3</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174,9</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174,5</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178,8</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2,5</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3,4</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33,1</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Sous produits de l'élevage</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138,4</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139,7</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139,1</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141,9</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142,7</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148,5</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4,1</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3,8</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15,5</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Produits de la sylviculture et de l’exploitation forestière</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17,0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84,7</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85,3</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88,1</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88,6</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82,3</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89,2</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8,5</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0,7</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0,4</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Produits de la pêche (coutumière et artisanale)</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20,0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304,8</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213,7</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204,7</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203,9</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206,5</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196,1</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-5,0</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-16,1</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color w:val="000000"/>
                <w:lang w:val="af-ZA" w:bidi="ar-SA"/>
              </w:rPr>
            </w:pPr>
            <w:r w:rsidRPr="004644AC">
              <w:rPr>
                <w:rFonts w:ascii="Times New Roman" w:eastAsia="Times New Roman" w:hAnsi="Times New Roman" w:cs="Times New Roman"/>
                <w:color w:val="000000"/>
                <w:lang w:val="af-ZA" w:bidi="ar-SA"/>
              </w:rPr>
              <w:t>-9,1</w:t>
            </w:r>
          </w:p>
        </w:tc>
      </w:tr>
      <w:tr w:rsidR="004644AC" w:rsidRPr="004644AC" w:rsidTr="004644AC">
        <w:trPr>
          <w:trHeight w:val="300"/>
        </w:trPr>
        <w:tc>
          <w:tcPr>
            <w:tcW w:w="2238" w:type="dxa"/>
            <w:tcBorders>
              <w:top w:val="nil"/>
              <w:left w:val="single" w:sz="4" w:space="0" w:color="auto"/>
              <w:bottom w:val="single" w:sz="4" w:space="0" w:color="auto"/>
              <w:right w:val="single" w:sz="4" w:space="0" w:color="auto"/>
            </w:tcBorders>
            <w:shd w:val="clear" w:color="auto" w:fill="auto"/>
            <w:noWrap/>
            <w:vAlign w:val="center"/>
            <w:hideMark/>
          </w:tcPr>
          <w:p w:rsidR="004644AC" w:rsidRPr="004644AC" w:rsidRDefault="004644AC" w:rsidP="004644AC">
            <w:pPr>
              <w:spacing w:before="0" w:after="0" w:line="240" w:lineRule="auto"/>
              <w:rPr>
                <w:rFonts w:ascii="Times New Roman" w:eastAsia="Times New Roman" w:hAnsi="Times New Roman" w:cs="Times New Roman"/>
                <w:b/>
                <w:bCs/>
                <w:color w:val="000000"/>
                <w:lang w:val="af-ZA" w:bidi="ar-SA"/>
              </w:rPr>
            </w:pPr>
            <w:r w:rsidRPr="004644AC">
              <w:rPr>
                <w:rFonts w:ascii="Times New Roman" w:eastAsia="Times New Roman" w:hAnsi="Times New Roman" w:cs="Times New Roman"/>
                <w:b/>
                <w:bCs/>
                <w:color w:val="000000"/>
                <w:lang w:val="af-ZA" w:bidi="ar-SA"/>
              </w:rPr>
              <w:t>Ensemble</w:t>
            </w:r>
          </w:p>
        </w:tc>
        <w:tc>
          <w:tcPr>
            <w:tcW w:w="1301"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b/>
                <w:color w:val="000000"/>
                <w:lang w:val="af-ZA" w:bidi="ar-SA"/>
              </w:rPr>
            </w:pPr>
            <w:r w:rsidRPr="004644AC">
              <w:rPr>
                <w:rFonts w:ascii="Times New Roman" w:eastAsia="Times New Roman" w:hAnsi="Times New Roman" w:cs="Times New Roman"/>
                <w:b/>
                <w:color w:val="000000"/>
                <w:lang w:val="af-ZA" w:bidi="ar-SA"/>
              </w:rPr>
              <w:t>1000,0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b/>
                <w:color w:val="000000"/>
                <w:lang w:val="af-ZA" w:bidi="ar-SA"/>
              </w:rPr>
            </w:pPr>
            <w:r w:rsidRPr="004644AC">
              <w:rPr>
                <w:rFonts w:ascii="Times New Roman" w:eastAsia="Times New Roman" w:hAnsi="Times New Roman" w:cs="Times New Roman"/>
                <w:b/>
                <w:color w:val="000000"/>
                <w:lang w:val="af-ZA" w:bidi="ar-SA"/>
              </w:rPr>
              <w:t>136,4</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b/>
                <w:color w:val="000000"/>
                <w:lang w:val="af-ZA" w:bidi="ar-SA"/>
              </w:rPr>
            </w:pPr>
            <w:r w:rsidRPr="004644AC">
              <w:rPr>
                <w:rFonts w:ascii="Times New Roman" w:eastAsia="Times New Roman" w:hAnsi="Times New Roman" w:cs="Times New Roman"/>
                <w:b/>
                <w:color w:val="000000"/>
                <w:lang w:val="af-ZA" w:bidi="ar-SA"/>
              </w:rPr>
              <w:t>145,0</w:t>
            </w:r>
          </w:p>
        </w:tc>
        <w:tc>
          <w:tcPr>
            <w:tcW w:w="666"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b/>
                <w:color w:val="000000"/>
                <w:lang w:val="af-ZA" w:bidi="ar-SA"/>
              </w:rPr>
            </w:pPr>
            <w:r w:rsidRPr="004644AC">
              <w:rPr>
                <w:rFonts w:ascii="Times New Roman" w:eastAsia="Times New Roman" w:hAnsi="Times New Roman" w:cs="Times New Roman"/>
                <w:b/>
                <w:color w:val="000000"/>
                <w:lang w:val="af-ZA" w:bidi="ar-SA"/>
              </w:rPr>
              <w:t>145,0</w:t>
            </w:r>
          </w:p>
        </w:tc>
        <w:tc>
          <w:tcPr>
            <w:tcW w:w="695"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b/>
                <w:color w:val="000000"/>
                <w:lang w:val="af-ZA" w:bidi="ar-SA"/>
              </w:rPr>
            </w:pPr>
            <w:r w:rsidRPr="004644AC">
              <w:rPr>
                <w:rFonts w:ascii="Times New Roman" w:eastAsia="Times New Roman" w:hAnsi="Times New Roman" w:cs="Times New Roman"/>
                <w:b/>
                <w:color w:val="000000"/>
                <w:lang w:val="af-ZA" w:bidi="ar-SA"/>
              </w:rPr>
              <w:t>153,4</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b/>
                <w:color w:val="000000"/>
                <w:lang w:val="af-ZA" w:bidi="ar-SA"/>
              </w:rPr>
            </w:pPr>
            <w:r w:rsidRPr="004644AC">
              <w:rPr>
                <w:rFonts w:ascii="Times New Roman" w:eastAsia="Times New Roman" w:hAnsi="Times New Roman" w:cs="Times New Roman"/>
                <w:b/>
                <w:color w:val="000000"/>
                <w:lang w:val="af-ZA" w:bidi="ar-SA"/>
              </w:rPr>
              <w:t>155,5</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A0086A" w:rsidP="004644AC">
            <w:pPr>
              <w:spacing w:before="0" w:after="0" w:line="240" w:lineRule="auto"/>
              <w:jc w:val="right"/>
              <w:rPr>
                <w:rFonts w:ascii="Times New Roman" w:eastAsia="Times New Roman" w:hAnsi="Times New Roman" w:cs="Times New Roman"/>
                <w:b/>
                <w:color w:val="000000"/>
                <w:lang w:val="af-ZA" w:bidi="ar-SA"/>
              </w:rPr>
            </w:pPr>
            <w:r>
              <w:rPr>
                <w:rFonts w:ascii="Times New Roman" w:eastAsia="Times New Roman" w:hAnsi="Times New Roman" w:cs="Times New Roman"/>
                <w:b/>
                <w:color w:val="000000"/>
                <w:lang w:val="af-ZA" w:bidi="ar-SA"/>
              </w:rPr>
              <w:t>156,6</w:t>
            </w:r>
          </w:p>
        </w:tc>
        <w:tc>
          <w:tcPr>
            <w:tcW w:w="709" w:type="dxa"/>
            <w:tcBorders>
              <w:top w:val="nil"/>
              <w:left w:val="nil"/>
              <w:bottom w:val="single" w:sz="4" w:space="0" w:color="auto"/>
              <w:right w:val="single" w:sz="4" w:space="0" w:color="auto"/>
            </w:tcBorders>
            <w:shd w:val="clear" w:color="auto" w:fill="auto"/>
            <w:noWrap/>
            <w:vAlign w:val="bottom"/>
            <w:hideMark/>
          </w:tcPr>
          <w:p w:rsidR="004644AC" w:rsidRPr="004644AC" w:rsidRDefault="00A0086A" w:rsidP="004644AC">
            <w:pPr>
              <w:spacing w:before="0" w:after="0" w:line="240" w:lineRule="auto"/>
              <w:jc w:val="right"/>
              <w:rPr>
                <w:rFonts w:ascii="Times New Roman" w:eastAsia="Times New Roman" w:hAnsi="Times New Roman" w:cs="Times New Roman"/>
                <w:b/>
                <w:color w:val="000000"/>
                <w:lang w:val="af-ZA" w:bidi="ar-SA"/>
              </w:rPr>
            </w:pPr>
            <w:r>
              <w:rPr>
                <w:rFonts w:ascii="Times New Roman" w:eastAsia="Times New Roman" w:hAnsi="Times New Roman" w:cs="Times New Roman"/>
                <w:b/>
                <w:color w:val="000000"/>
                <w:lang w:val="af-ZA" w:bidi="ar-SA"/>
              </w:rPr>
              <w:t>0,7</w:t>
            </w:r>
          </w:p>
        </w:tc>
        <w:tc>
          <w:tcPr>
            <w:tcW w:w="708" w:type="dxa"/>
            <w:tcBorders>
              <w:top w:val="nil"/>
              <w:left w:val="nil"/>
              <w:bottom w:val="single" w:sz="4" w:space="0" w:color="auto"/>
              <w:right w:val="single" w:sz="4" w:space="0" w:color="auto"/>
            </w:tcBorders>
            <w:shd w:val="clear" w:color="auto" w:fill="auto"/>
            <w:noWrap/>
            <w:vAlign w:val="bottom"/>
            <w:hideMark/>
          </w:tcPr>
          <w:p w:rsidR="004644AC" w:rsidRPr="004644AC" w:rsidRDefault="004644AC" w:rsidP="004644AC">
            <w:pPr>
              <w:spacing w:before="0" w:after="0" w:line="240" w:lineRule="auto"/>
              <w:jc w:val="right"/>
              <w:rPr>
                <w:rFonts w:ascii="Times New Roman" w:eastAsia="Times New Roman" w:hAnsi="Times New Roman" w:cs="Times New Roman"/>
                <w:b/>
                <w:color w:val="000000"/>
                <w:lang w:val="af-ZA" w:bidi="ar-SA"/>
              </w:rPr>
            </w:pPr>
            <w:r w:rsidRPr="004644AC">
              <w:rPr>
                <w:rFonts w:ascii="Times New Roman" w:eastAsia="Times New Roman" w:hAnsi="Times New Roman" w:cs="Times New Roman"/>
                <w:b/>
                <w:color w:val="000000"/>
                <w:lang w:val="af-ZA" w:bidi="ar-SA"/>
              </w:rPr>
              <w:t>9,2</w:t>
            </w:r>
          </w:p>
        </w:tc>
        <w:tc>
          <w:tcPr>
            <w:tcW w:w="851" w:type="dxa"/>
            <w:tcBorders>
              <w:top w:val="nil"/>
              <w:left w:val="nil"/>
              <w:bottom w:val="single" w:sz="4" w:space="0" w:color="auto"/>
              <w:right w:val="single" w:sz="4" w:space="0" w:color="auto"/>
            </w:tcBorders>
            <w:shd w:val="clear" w:color="auto" w:fill="auto"/>
            <w:noWrap/>
            <w:vAlign w:val="bottom"/>
            <w:hideMark/>
          </w:tcPr>
          <w:p w:rsidR="004644AC" w:rsidRPr="004644AC" w:rsidRDefault="00A0086A" w:rsidP="004644AC">
            <w:pPr>
              <w:spacing w:before="0" w:after="0" w:line="240" w:lineRule="auto"/>
              <w:jc w:val="right"/>
              <w:rPr>
                <w:rFonts w:ascii="Times New Roman" w:eastAsia="Times New Roman" w:hAnsi="Times New Roman" w:cs="Times New Roman"/>
                <w:b/>
                <w:color w:val="000000"/>
                <w:lang w:val="af-ZA" w:bidi="ar-SA"/>
              </w:rPr>
            </w:pPr>
            <w:r>
              <w:rPr>
                <w:rFonts w:ascii="Times New Roman" w:eastAsia="Times New Roman" w:hAnsi="Times New Roman" w:cs="Times New Roman"/>
                <w:b/>
                <w:color w:val="000000"/>
                <w:lang w:val="af-ZA" w:bidi="ar-SA"/>
              </w:rPr>
              <w:t>24,8</w:t>
            </w:r>
          </w:p>
        </w:tc>
      </w:tr>
    </w:tbl>
    <w:p w:rsidR="004644AC" w:rsidRPr="00A96F06" w:rsidRDefault="004644AC" w:rsidP="00DD5EE0">
      <w:pPr>
        <w:rPr>
          <w:rFonts w:ascii="Times New Roman" w:hAnsi="Times New Roman" w:cs="Times New Roman"/>
          <w:b/>
          <w:sz w:val="24"/>
          <w:szCs w:val="24"/>
          <w:lang w:val="af-ZA"/>
        </w:rPr>
      </w:pPr>
    </w:p>
    <w:p w:rsidR="00DD5EE0" w:rsidRDefault="00DD5EE0" w:rsidP="00DD5EE0">
      <w:pPr>
        <w:rPr>
          <w:rFonts w:ascii="Tahoma" w:hAnsi="Tahoma" w:cs="Tahoma"/>
          <w:b/>
          <w:sz w:val="24"/>
          <w:szCs w:val="24"/>
          <w:lang w:val="af-ZA"/>
        </w:rPr>
      </w:pPr>
    </w:p>
    <w:p w:rsidR="00DD5EE0" w:rsidRDefault="00DD5EE0" w:rsidP="00DD5EE0">
      <w:pPr>
        <w:rPr>
          <w:rFonts w:ascii="Tahoma" w:hAnsi="Tahoma" w:cs="Tahoma"/>
          <w:b/>
          <w:sz w:val="24"/>
          <w:szCs w:val="24"/>
          <w:lang w:val="af-ZA"/>
        </w:rPr>
      </w:pPr>
    </w:p>
    <w:p w:rsidR="00DD5EE0" w:rsidRDefault="00DD5EE0" w:rsidP="00DD5EE0">
      <w:pPr>
        <w:rPr>
          <w:rFonts w:ascii="Tahoma" w:hAnsi="Tahoma" w:cs="Tahoma"/>
          <w:b/>
          <w:sz w:val="24"/>
          <w:szCs w:val="24"/>
          <w:lang w:val="af-ZA"/>
        </w:rPr>
      </w:pPr>
    </w:p>
    <w:p w:rsidR="00DD5EE0" w:rsidRDefault="00DD5EE0" w:rsidP="00DD5EE0">
      <w:pPr>
        <w:rPr>
          <w:rFonts w:ascii="Tahoma" w:hAnsi="Tahoma" w:cs="Tahoma"/>
          <w:b/>
          <w:sz w:val="24"/>
          <w:szCs w:val="24"/>
          <w:lang w:val="af-ZA"/>
        </w:rPr>
      </w:pPr>
    </w:p>
    <w:p w:rsidR="00DD5EE0" w:rsidRDefault="00DD5EE0" w:rsidP="00DD5EE0">
      <w:pPr>
        <w:rPr>
          <w:rFonts w:ascii="Tahoma" w:hAnsi="Tahoma" w:cs="Tahoma"/>
          <w:b/>
          <w:sz w:val="24"/>
          <w:szCs w:val="24"/>
          <w:lang w:val="af-ZA"/>
        </w:rPr>
      </w:pPr>
    </w:p>
    <w:p w:rsidR="00DD5EE0" w:rsidRPr="00597E27" w:rsidRDefault="00DD5EE0" w:rsidP="00DD5EE0">
      <w:pPr>
        <w:rPr>
          <w:rFonts w:ascii="Tahoma" w:hAnsi="Tahoma" w:cs="Tahoma"/>
          <w:b/>
          <w:sz w:val="24"/>
          <w:szCs w:val="24"/>
          <w:lang w:val="af-ZA"/>
        </w:rPr>
      </w:pPr>
    </w:p>
    <w:p w:rsidR="00DD5EE0" w:rsidRDefault="00DD5EE0" w:rsidP="00DD5EE0">
      <w:pPr>
        <w:jc w:val="both"/>
        <w:rPr>
          <w:rFonts w:ascii="Times New Roman" w:hAnsi="Times New Roman" w:cs="Times New Roman"/>
          <w:b/>
          <w:sz w:val="24"/>
          <w:szCs w:val="24"/>
          <w:lang w:val="af-ZA"/>
        </w:rPr>
      </w:pPr>
      <w:r w:rsidRPr="00C73671">
        <w:rPr>
          <w:rFonts w:ascii="Times New Roman" w:hAnsi="Times New Roman" w:cs="Times New Roman"/>
          <w:b/>
          <w:sz w:val="24"/>
          <w:szCs w:val="24"/>
          <w:lang w:val="af-ZA"/>
        </w:rPr>
        <w:lastRenderedPageBreak/>
        <w:t>Annexe 2. Evolution des indices des produits élementaires</w:t>
      </w:r>
    </w:p>
    <w:tbl>
      <w:tblPr>
        <w:tblW w:w="9209" w:type="dxa"/>
        <w:tblLook w:val="04A0" w:firstRow="1" w:lastRow="0" w:firstColumn="1" w:lastColumn="0" w:noHBand="0" w:noVBand="1"/>
      </w:tblPr>
      <w:tblGrid>
        <w:gridCol w:w="1752"/>
        <w:gridCol w:w="1183"/>
        <w:gridCol w:w="708"/>
        <w:gridCol w:w="666"/>
        <w:gridCol w:w="666"/>
        <w:gridCol w:w="666"/>
        <w:gridCol w:w="702"/>
        <w:gridCol w:w="666"/>
        <w:gridCol w:w="666"/>
        <w:gridCol w:w="684"/>
        <w:gridCol w:w="850"/>
      </w:tblGrid>
      <w:tr w:rsidR="00A20436" w:rsidRPr="00A20436" w:rsidTr="003C6A07">
        <w:trPr>
          <w:trHeight w:val="301"/>
          <w:tblHeader/>
        </w:trPr>
        <w:tc>
          <w:tcPr>
            <w:tcW w:w="1752" w:type="dxa"/>
            <w:vMerge w:val="restart"/>
            <w:tcBorders>
              <w:top w:val="single" w:sz="4" w:space="0" w:color="auto"/>
              <w:left w:val="single" w:sz="4" w:space="0" w:color="auto"/>
              <w:bottom w:val="single" w:sz="4" w:space="0" w:color="auto"/>
              <w:right w:val="single" w:sz="4" w:space="0" w:color="auto"/>
            </w:tcBorders>
            <w:shd w:val="clear" w:color="000000" w:fill="FCE4D6"/>
            <w:noWrap/>
            <w:vAlign w:val="center"/>
            <w:hideMark/>
          </w:tcPr>
          <w:p w:rsidR="00A20436" w:rsidRPr="00A20436" w:rsidRDefault="00A20436" w:rsidP="003C6A07">
            <w:pPr>
              <w:spacing w:before="0" w:after="0" w:line="240" w:lineRule="auto"/>
              <w:jc w:val="center"/>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Intitulé des produits</w:t>
            </w:r>
          </w:p>
        </w:tc>
        <w:tc>
          <w:tcPr>
            <w:tcW w:w="1183" w:type="dxa"/>
            <w:vMerge w:val="restart"/>
            <w:tcBorders>
              <w:top w:val="single" w:sz="4" w:space="0" w:color="auto"/>
              <w:left w:val="single" w:sz="4" w:space="0" w:color="auto"/>
              <w:bottom w:val="single" w:sz="4" w:space="0" w:color="auto"/>
              <w:right w:val="single" w:sz="4" w:space="0" w:color="auto"/>
            </w:tcBorders>
            <w:shd w:val="clear" w:color="000000" w:fill="FCE4D6"/>
            <w:noWrap/>
            <w:vAlign w:val="center"/>
            <w:hideMark/>
          </w:tcPr>
          <w:p w:rsidR="00A20436" w:rsidRPr="00A20436" w:rsidRDefault="00A20436" w:rsidP="003C6A07">
            <w:pPr>
              <w:spacing w:before="0" w:after="0" w:line="240" w:lineRule="auto"/>
              <w:jc w:val="center"/>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Pondération</w:t>
            </w:r>
          </w:p>
        </w:tc>
        <w:tc>
          <w:tcPr>
            <w:tcW w:w="4074" w:type="dxa"/>
            <w:gridSpan w:val="6"/>
            <w:tcBorders>
              <w:top w:val="single" w:sz="4" w:space="0" w:color="auto"/>
              <w:left w:val="nil"/>
              <w:bottom w:val="single" w:sz="4" w:space="0" w:color="auto"/>
              <w:right w:val="single" w:sz="4" w:space="0" w:color="auto"/>
            </w:tcBorders>
            <w:shd w:val="clear" w:color="000000" w:fill="FCE4D6"/>
            <w:noWrap/>
            <w:vAlign w:val="center"/>
            <w:hideMark/>
          </w:tcPr>
          <w:p w:rsidR="00A20436" w:rsidRPr="00A20436" w:rsidRDefault="00A20436" w:rsidP="003C6A07">
            <w:pPr>
              <w:spacing w:before="0" w:after="0" w:line="240" w:lineRule="auto"/>
              <w:jc w:val="center"/>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Indices</w:t>
            </w:r>
          </w:p>
        </w:tc>
        <w:tc>
          <w:tcPr>
            <w:tcW w:w="2200" w:type="dxa"/>
            <w:gridSpan w:val="3"/>
            <w:tcBorders>
              <w:top w:val="single" w:sz="4" w:space="0" w:color="auto"/>
              <w:left w:val="nil"/>
              <w:bottom w:val="single" w:sz="4" w:space="0" w:color="auto"/>
              <w:right w:val="single" w:sz="4" w:space="0" w:color="auto"/>
            </w:tcBorders>
            <w:shd w:val="clear" w:color="000000" w:fill="FCE4D6"/>
            <w:noWrap/>
            <w:vAlign w:val="center"/>
            <w:hideMark/>
          </w:tcPr>
          <w:p w:rsidR="00A20436" w:rsidRPr="00A20436" w:rsidRDefault="00A20436" w:rsidP="003C6A07">
            <w:pPr>
              <w:spacing w:before="0" w:after="0" w:line="240" w:lineRule="auto"/>
              <w:jc w:val="center"/>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Variation en % sur:</w:t>
            </w:r>
          </w:p>
        </w:tc>
      </w:tr>
      <w:tr w:rsidR="003C6A07" w:rsidRPr="00A20436" w:rsidTr="003C6A07">
        <w:trPr>
          <w:trHeight w:val="301"/>
          <w:tblHeader/>
        </w:trPr>
        <w:tc>
          <w:tcPr>
            <w:tcW w:w="1752" w:type="dxa"/>
            <w:vMerge/>
            <w:tcBorders>
              <w:top w:val="single" w:sz="4" w:space="0" w:color="auto"/>
              <w:left w:val="single" w:sz="4" w:space="0" w:color="auto"/>
              <w:bottom w:val="single" w:sz="4" w:space="0" w:color="auto"/>
              <w:right w:val="single" w:sz="4" w:space="0" w:color="auto"/>
            </w:tcBorders>
            <w:vAlign w:val="center"/>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p>
        </w:tc>
        <w:tc>
          <w:tcPr>
            <w:tcW w:w="1183" w:type="dxa"/>
            <w:vMerge/>
            <w:tcBorders>
              <w:top w:val="single" w:sz="4" w:space="0" w:color="auto"/>
              <w:left w:val="single" w:sz="4" w:space="0" w:color="auto"/>
              <w:bottom w:val="single" w:sz="4" w:space="0" w:color="auto"/>
              <w:right w:val="single" w:sz="4" w:space="0" w:color="auto"/>
            </w:tcBorders>
            <w:vAlign w:val="center"/>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p>
        </w:tc>
        <w:tc>
          <w:tcPr>
            <w:tcW w:w="708"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sept-22</w:t>
            </w:r>
          </w:p>
        </w:tc>
        <w:tc>
          <w:tcPr>
            <w:tcW w:w="666"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oct-22</w:t>
            </w:r>
          </w:p>
        </w:tc>
        <w:tc>
          <w:tcPr>
            <w:tcW w:w="666"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nov-22</w:t>
            </w:r>
          </w:p>
        </w:tc>
        <w:tc>
          <w:tcPr>
            <w:tcW w:w="666"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déc-22</w:t>
            </w:r>
          </w:p>
        </w:tc>
        <w:tc>
          <w:tcPr>
            <w:tcW w:w="702"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janv-23</w:t>
            </w:r>
          </w:p>
        </w:tc>
        <w:tc>
          <w:tcPr>
            <w:tcW w:w="666"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févr-23</w:t>
            </w:r>
          </w:p>
        </w:tc>
        <w:tc>
          <w:tcPr>
            <w:tcW w:w="666"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 Mois</w:t>
            </w:r>
          </w:p>
        </w:tc>
        <w:tc>
          <w:tcPr>
            <w:tcW w:w="684"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 Trim</w:t>
            </w:r>
          </w:p>
        </w:tc>
        <w:tc>
          <w:tcPr>
            <w:tcW w:w="850" w:type="dxa"/>
            <w:tcBorders>
              <w:top w:val="nil"/>
              <w:left w:val="nil"/>
              <w:bottom w:val="single" w:sz="4" w:space="0" w:color="auto"/>
              <w:right w:val="single" w:sz="4" w:space="0" w:color="auto"/>
            </w:tcBorders>
            <w:shd w:val="clear" w:color="000000" w:fill="FCE4D6"/>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 Année</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Blé</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145,4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175,6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155,5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154,9</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163,1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0086A" w:rsidP="00A2043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163,1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0086A" w:rsidP="00A2043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0,0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0086A" w:rsidP="00A2043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0086A" w:rsidP="00A2043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22,6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Maïs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23,0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241,3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291,8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323,7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333,2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317,3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304,0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-4,2</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82,6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Riz paddy</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162,6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186,3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209,3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217,8</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229,0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265,7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27,6</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102,0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Sorgho à graines rouges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182,2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198,8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212,5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212,9</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221,9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213,4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-3,9</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37,5</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Sorgho à graines blanches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180,1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180,1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180,1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180,1</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180,1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6A2E8B" w:rsidP="00A2043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180,1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6A2E8B" w:rsidP="006A2E8B">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0,</w:t>
            </w:r>
            <w:r w:rsidR="00A20436" w:rsidRPr="00A20436">
              <w:rPr>
                <w:rFonts w:ascii="Times New Roman" w:eastAsia="Times New Roman" w:hAnsi="Times New Roman" w:cs="Times New Roman"/>
                <w:color w:val="000000"/>
                <w:lang w:val="af-ZA" w:bidi="ar-SA"/>
              </w:rPr>
              <w:t>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6A2E8B" w:rsidP="00A20436">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41,7</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Eleusine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155,6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164,4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173,7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175,8</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180,4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203,3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12,7</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13,3</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38,2</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Pommes de terre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35,0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171,9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178,3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190,9</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176,1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174,9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-0,6</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21,9</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Manioc doux</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55,0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104,1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122,5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130,0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129,3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144,0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11,4</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18,8</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37,2</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Manioc amer</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258,0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101,6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113,8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106,0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119,3</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122,2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121,6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15,3</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Colocase (amateke y'Ikirundi</w:t>
            </w:r>
          </w:p>
        </w:tc>
        <w:tc>
          <w:tcPr>
            <w:tcW w:w="1183"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7,0</w:t>
            </w:r>
          </w:p>
        </w:tc>
        <w:tc>
          <w:tcPr>
            <w:tcW w:w="708"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44,9</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52,4</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02"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84"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-100,0</w:t>
            </w:r>
          </w:p>
        </w:tc>
        <w:tc>
          <w:tcPr>
            <w:tcW w:w="850"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Colocase (amateke y'Ikizungu)</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131,2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137,4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137,5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158,2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155,1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9,6</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34,9</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Patates douces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47,0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124,3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133,1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151,3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158,5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169,0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184,5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9,2</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25,3</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49,6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Haricots jaune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164,0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182,2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209,2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222,0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239,2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267,3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11,7</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31,2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79,9</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Haricots rouge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158,7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186,7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218,1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237,5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269,2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312,8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16,2</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45,4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142,4</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Haricots mélangé (kirundo)</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161,8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225,9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248,5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273,0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319,5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45,4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157,3</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Petit pois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55,0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154,8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171,4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183,5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191,6</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214,2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223,8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23,5</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58,3</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 xml:space="preserve">Niébe </w:t>
            </w:r>
          </w:p>
        </w:tc>
        <w:tc>
          <w:tcPr>
            <w:tcW w:w="1183"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02"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186,7</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186,7</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684"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100</w:t>
            </w:r>
          </w:p>
        </w:tc>
        <w:tc>
          <w:tcPr>
            <w:tcW w:w="850"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pois cajan</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163,9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228,2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242,0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278,6</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283,6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332,8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17,3</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41,2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183,9</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Arachides( coques ou décortiqué)</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261,1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283,2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312,8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285,3</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353,2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433,5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22,8</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25,1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94,2</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Soja</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205,4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213,5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208,4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214,1</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224,1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221,6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19,2</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Tournesol</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143,3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143,3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11,1</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Café cérise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39,0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14,3</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Thé brut (feuilles vertes)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Coton graine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Canne à sucre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142,9</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Amarantes (lenga lenga)</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26,0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129,6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156,0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148,6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145,3</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135,8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134,4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-4,3</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Ognons rouges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91,9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95,1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108,6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109,9</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118,0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-4,8</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Ognons blancs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118,0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127,0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127,0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134,0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123,9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lastRenderedPageBreak/>
              <w:t>Aubergine Viollette ( Viringanya)</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125,3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143,7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139,5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121,5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119,5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87,3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-27,0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-19,7</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-39,2</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Aubergine Amer ( z'Ikirundi)</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148,2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153,3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174,0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174,9</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156,2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15,4</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Tomate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122,4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128,2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135,4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145,4</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144,3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129,8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8,7</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3C6A07" w:rsidP="00A20436">
            <w:pPr>
              <w:spacing w:before="0" w:after="0" w:line="240" w:lineRule="auto"/>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Choux pommé</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150,5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166,0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187,5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200,6</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172,7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162,3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-6,0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6,3</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37,6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Poireau</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147,0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145,9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120,2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131,0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137,3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176,1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28,3</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7,6</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77,9</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Poivron</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6,0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107,0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117,2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112,4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131,7</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-8,2</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7,5</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-0,7</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Carotte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6,0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107,2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119,3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132,1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129,5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132,2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130,5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9,3</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Epinard</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6,0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115,9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116,2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135,5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133,4</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135,2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136,7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Concombre</w:t>
            </w:r>
          </w:p>
        </w:tc>
        <w:tc>
          <w:tcPr>
            <w:tcW w:w="1183"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6,0</w:t>
            </w:r>
          </w:p>
        </w:tc>
        <w:tc>
          <w:tcPr>
            <w:tcW w:w="708"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523,4</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587,2</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02"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84"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-100,0</w:t>
            </w:r>
          </w:p>
        </w:tc>
        <w:tc>
          <w:tcPr>
            <w:tcW w:w="850"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-100,0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 xml:space="preserve">Banane à cuire </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29,0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136,1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146,4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156,0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160,3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160,8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0,3</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39,6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Banane à vin</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105,0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122,3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121,4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122,8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132,5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137,7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115,9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-15,8</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8,1</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Bananes à fruits longues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128,3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163,4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134,2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143,0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144,2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152,5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5,8</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29,1</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Bananes à fuits courtes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149,5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149,1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153,7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162,1</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196,7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59,6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Ananas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136,5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143,5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144,6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141,2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136,9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137,1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0,2</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7,2</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Oranges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215,7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230,5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305,2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404,5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295,7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264,1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-10,7</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28,3</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73,9</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Mandarines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195,1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214,7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332,7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344,1</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256,5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237,4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12,9</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29,2</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Citrons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154,1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194,1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199,4</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215,5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181,8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-15,6</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7,4</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Maracouja</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123,7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144,3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139,0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130,0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127,3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Avocats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165,5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165,0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157,0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163,1</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169,5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182,7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7,8</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5,7</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35,1</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Mangues de grande taille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187,1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122,0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157,6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128,2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140,4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21,2</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-6,0</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70,5</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Mangue de petite taille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151,7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185,7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179,4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132,2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138,7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167,1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-15,3</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28,1</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Prune du Japon</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110,7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119,6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118,6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122,2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120,4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131,1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8,9</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12,1</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Taureau sur pied race locale (4 à 5 ans)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164,6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160,6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171,2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163,6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Vache sur pied (4 à 5 ans)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180,0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175,1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178,9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184,7</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178,4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179,8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0,8</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Mouton sur pied (3 à 5 ans)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168,0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169,4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174,7</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178,9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4,6</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3,3</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Chèvre locale sur pied (3 à 5 ans)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152,8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154,1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160,0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158,6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165,2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4,2</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9,6</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Porcins sur pied (1 à 2 ans)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160,2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164,5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177,7</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169,3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182,7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9,4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45,5</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lastRenderedPageBreak/>
              <w:t xml:space="preserve">Lapin </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163,1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168,9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169,2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177,2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174,3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175,3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0,6</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5,1</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42,7</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Poules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198,3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201,1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196,0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206,3</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203,7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206,0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3,5</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25,3</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Canards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148,1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156,3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154,5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159,0</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154,2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165,0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49,8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Cobayes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160,9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162,2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165,6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157,2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165,7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169,0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0,7</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20,7</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Lait de vache brut</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130,8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131,8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130,7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133,6</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134,9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141,6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4,2</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14,4</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Œufs</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188,6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191,4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192,1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194,5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195,0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197,9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2,7</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23,2</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Miel</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113,9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115,6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117,4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119,1</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116,7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119,5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2,4</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5,4</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Grumes (bois d'œuvre)( Planche)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105,2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106,5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105,3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106,3</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104,7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109,0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0,9</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8,3</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Bois de chauffe</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75,9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75,9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80,5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80,5</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80,5</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10,4</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0,7</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 xml:space="preserve">Charbon de bois </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135,8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140,4</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132,9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136,1</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136,1</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140,2</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0,8</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Ndagala</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298,9</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290,3</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264,8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255,1</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266,8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200,8</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-24,7</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-15,4</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-17,0</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Nyamunyamu</w:t>
            </w:r>
          </w:p>
        </w:tc>
        <w:tc>
          <w:tcPr>
            <w:tcW w:w="1183"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7,0</w:t>
            </w:r>
          </w:p>
        </w:tc>
        <w:tc>
          <w:tcPr>
            <w:tcW w:w="708"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395,7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444,7</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433,6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322,2</w:t>
            </w:r>
          </w:p>
        </w:tc>
        <w:tc>
          <w:tcPr>
            <w:tcW w:w="702"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321,0</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242,6</w:t>
            </w:r>
          </w:p>
        </w:tc>
        <w:tc>
          <w:tcPr>
            <w:tcW w:w="666"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-24,4</w:t>
            </w:r>
          </w:p>
        </w:tc>
        <w:tc>
          <w:tcPr>
            <w:tcW w:w="684"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-30,5</w:t>
            </w:r>
          </w:p>
        </w:tc>
        <w:tc>
          <w:tcPr>
            <w:tcW w:w="850" w:type="dxa"/>
            <w:tcBorders>
              <w:top w:val="nil"/>
              <w:left w:val="nil"/>
              <w:bottom w:val="single" w:sz="4" w:space="0" w:color="auto"/>
              <w:right w:val="single" w:sz="4" w:space="0" w:color="auto"/>
            </w:tcBorders>
            <w:shd w:val="clear" w:color="auto" w:fill="auto"/>
            <w:noWrap/>
            <w:vAlign w:val="bottom"/>
            <w:hideMark/>
          </w:tcPr>
          <w:p w:rsidR="00A20436" w:rsidRPr="00A20436" w:rsidRDefault="00A20436" w:rsidP="00A20436">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Kahuzo</w:t>
            </w:r>
          </w:p>
        </w:tc>
        <w:tc>
          <w:tcPr>
            <w:tcW w:w="1183"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4,0</w:t>
            </w:r>
          </w:p>
        </w:tc>
        <w:tc>
          <w:tcPr>
            <w:tcW w:w="708"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310,9</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200,7</w:t>
            </w:r>
          </w:p>
        </w:tc>
        <w:tc>
          <w:tcPr>
            <w:tcW w:w="702"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203,8</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211,1</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3,6</w:t>
            </w:r>
          </w:p>
        </w:tc>
        <w:tc>
          <w:tcPr>
            <w:tcW w:w="684"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-34,0</w:t>
            </w:r>
          </w:p>
        </w:tc>
        <w:tc>
          <w:tcPr>
            <w:tcW w:w="850"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23,8</w:t>
            </w:r>
          </w:p>
        </w:tc>
      </w:tr>
      <w:tr w:rsidR="003C6A07" w:rsidRPr="00A20436" w:rsidTr="003C6A07">
        <w:trPr>
          <w:trHeight w:val="301"/>
        </w:trPr>
        <w:tc>
          <w:tcPr>
            <w:tcW w:w="1752" w:type="dxa"/>
            <w:tcBorders>
              <w:top w:val="nil"/>
              <w:left w:val="single" w:sz="4" w:space="0" w:color="auto"/>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Mukeke</w:t>
            </w:r>
          </w:p>
        </w:tc>
        <w:tc>
          <w:tcPr>
            <w:tcW w:w="1183"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5,0</w:t>
            </w:r>
          </w:p>
        </w:tc>
        <w:tc>
          <w:tcPr>
            <w:tcW w:w="708"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177,3</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702"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115,4</w:t>
            </w:r>
          </w:p>
        </w:tc>
        <w:tc>
          <w:tcPr>
            <w:tcW w:w="666"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100</w:t>
            </w:r>
          </w:p>
        </w:tc>
        <w:tc>
          <w:tcPr>
            <w:tcW w:w="684"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-34,9</w:t>
            </w:r>
          </w:p>
        </w:tc>
        <w:tc>
          <w:tcPr>
            <w:tcW w:w="850" w:type="dxa"/>
            <w:tcBorders>
              <w:top w:val="nil"/>
              <w:left w:val="nil"/>
              <w:bottom w:val="single" w:sz="4" w:space="0" w:color="auto"/>
              <w:right w:val="single" w:sz="4" w:space="0" w:color="auto"/>
            </w:tcBorders>
            <w:shd w:val="clear" w:color="auto" w:fill="auto"/>
            <w:noWrap/>
            <w:vAlign w:val="bottom"/>
            <w:hideMark/>
          </w:tcPr>
          <w:p w:rsidR="003C6A07" w:rsidRPr="00A20436" w:rsidRDefault="003C6A07" w:rsidP="003C6A07">
            <w:pPr>
              <w:spacing w:before="0" w:after="0" w:line="240" w:lineRule="auto"/>
              <w:jc w:val="right"/>
              <w:rPr>
                <w:rFonts w:ascii="Times New Roman" w:eastAsia="Times New Roman" w:hAnsi="Times New Roman" w:cs="Times New Roman"/>
                <w:color w:val="000000"/>
                <w:lang w:val="af-ZA" w:bidi="ar-SA"/>
              </w:rPr>
            </w:pPr>
            <w:r w:rsidRPr="00A20436">
              <w:rPr>
                <w:rFonts w:ascii="Times New Roman" w:eastAsia="Times New Roman" w:hAnsi="Times New Roman" w:cs="Times New Roman"/>
                <w:color w:val="000000"/>
                <w:lang w:val="af-ZA" w:bidi="ar-SA"/>
              </w:rPr>
              <w:t>-34,5</w:t>
            </w:r>
          </w:p>
        </w:tc>
      </w:tr>
    </w:tbl>
    <w:p w:rsidR="00A20436" w:rsidRDefault="00A20436" w:rsidP="00DD5EE0">
      <w:pPr>
        <w:jc w:val="both"/>
        <w:rPr>
          <w:rFonts w:ascii="Times New Roman" w:hAnsi="Times New Roman" w:cs="Times New Roman"/>
          <w:b/>
          <w:sz w:val="24"/>
          <w:szCs w:val="24"/>
          <w:lang w:val="af-ZA"/>
        </w:rPr>
      </w:pPr>
    </w:p>
    <w:p w:rsidR="00A20436" w:rsidRPr="00C73671" w:rsidRDefault="00A20436" w:rsidP="00DD5EE0">
      <w:pPr>
        <w:jc w:val="both"/>
        <w:rPr>
          <w:rFonts w:ascii="Times New Roman" w:hAnsi="Times New Roman" w:cs="Times New Roman"/>
          <w:b/>
          <w:sz w:val="24"/>
          <w:szCs w:val="24"/>
          <w:lang w:val="af-ZA"/>
        </w:rPr>
      </w:pPr>
    </w:p>
    <w:p w:rsidR="00DD5EE0" w:rsidRDefault="00DD5EE0" w:rsidP="00DD5EE0">
      <w:pPr>
        <w:rPr>
          <w:rFonts w:ascii="Times New Roman" w:hAnsi="Times New Roman" w:cs="Times New Roman"/>
          <w:b/>
          <w:sz w:val="24"/>
          <w:szCs w:val="24"/>
          <w:lang w:val="af-ZA"/>
        </w:rPr>
      </w:pPr>
    </w:p>
    <w:p w:rsidR="00A93C92" w:rsidRDefault="00A93C92" w:rsidP="00DD5EE0">
      <w:pPr>
        <w:rPr>
          <w:rFonts w:ascii="Times New Roman" w:hAnsi="Times New Roman" w:cs="Times New Roman"/>
          <w:b/>
          <w:sz w:val="24"/>
          <w:szCs w:val="24"/>
          <w:lang w:val="af-ZA"/>
        </w:rPr>
      </w:pPr>
    </w:p>
    <w:p w:rsidR="00A93C92" w:rsidRDefault="00A93C92" w:rsidP="00DD5EE0">
      <w:pPr>
        <w:rPr>
          <w:rFonts w:ascii="Times New Roman" w:hAnsi="Times New Roman" w:cs="Times New Roman"/>
          <w:b/>
          <w:sz w:val="24"/>
          <w:szCs w:val="24"/>
          <w:lang w:val="af-ZA"/>
        </w:rPr>
      </w:pPr>
    </w:p>
    <w:p w:rsidR="00A93C92" w:rsidRDefault="00A93C92" w:rsidP="00DD5EE0">
      <w:pPr>
        <w:rPr>
          <w:rFonts w:ascii="Times New Roman" w:hAnsi="Times New Roman" w:cs="Times New Roman"/>
          <w:b/>
          <w:sz w:val="24"/>
          <w:szCs w:val="24"/>
          <w:lang w:val="af-ZA"/>
        </w:rPr>
      </w:pPr>
    </w:p>
    <w:p w:rsidR="00A93C92" w:rsidRDefault="00A93C92" w:rsidP="00DD5EE0">
      <w:pPr>
        <w:rPr>
          <w:rFonts w:ascii="Times New Roman" w:hAnsi="Times New Roman" w:cs="Times New Roman"/>
          <w:b/>
          <w:sz w:val="24"/>
          <w:szCs w:val="24"/>
          <w:lang w:val="af-ZA"/>
        </w:rPr>
      </w:pPr>
    </w:p>
    <w:p w:rsidR="00A93C92" w:rsidRDefault="00A93C92" w:rsidP="00DD5EE0">
      <w:pPr>
        <w:rPr>
          <w:rFonts w:ascii="Times New Roman" w:hAnsi="Times New Roman" w:cs="Times New Roman"/>
          <w:b/>
          <w:sz w:val="24"/>
          <w:szCs w:val="24"/>
          <w:lang w:val="af-ZA"/>
        </w:rPr>
      </w:pPr>
    </w:p>
    <w:p w:rsidR="00A93C92" w:rsidRDefault="00A93C92" w:rsidP="00DD5EE0">
      <w:pPr>
        <w:rPr>
          <w:rFonts w:ascii="Times New Roman" w:hAnsi="Times New Roman" w:cs="Times New Roman"/>
          <w:b/>
          <w:sz w:val="24"/>
          <w:szCs w:val="24"/>
          <w:lang w:val="af-ZA"/>
        </w:rPr>
      </w:pPr>
    </w:p>
    <w:p w:rsidR="00954EA2" w:rsidRDefault="00954EA2" w:rsidP="00DD5EE0">
      <w:pPr>
        <w:rPr>
          <w:rFonts w:ascii="Times New Roman" w:hAnsi="Times New Roman" w:cs="Times New Roman"/>
          <w:b/>
          <w:sz w:val="24"/>
          <w:szCs w:val="24"/>
          <w:lang w:val="af-ZA"/>
        </w:rPr>
      </w:pPr>
    </w:p>
    <w:p w:rsidR="00954EA2" w:rsidRDefault="00954EA2" w:rsidP="00DD5EE0">
      <w:pPr>
        <w:rPr>
          <w:rFonts w:ascii="Times New Roman" w:hAnsi="Times New Roman" w:cs="Times New Roman"/>
          <w:b/>
          <w:sz w:val="24"/>
          <w:szCs w:val="24"/>
          <w:lang w:val="af-ZA"/>
        </w:rPr>
      </w:pPr>
    </w:p>
    <w:p w:rsidR="00954EA2" w:rsidRPr="00C73671" w:rsidRDefault="00954EA2" w:rsidP="00DD5EE0">
      <w:pPr>
        <w:rPr>
          <w:rFonts w:ascii="Times New Roman" w:hAnsi="Times New Roman" w:cs="Times New Roman"/>
          <w:b/>
          <w:sz w:val="24"/>
          <w:szCs w:val="24"/>
          <w:lang w:val="af-ZA"/>
        </w:rPr>
      </w:pPr>
    </w:p>
    <w:p w:rsidR="00DD5EE0" w:rsidRPr="00C73671" w:rsidRDefault="00DD5EE0" w:rsidP="00A93C92">
      <w:pPr>
        <w:tabs>
          <w:tab w:val="left" w:pos="6237"/>
        </w:tabs>
        <w:ind w:left="1276" w:hanging="1276"/>
        <w:jc w:val="both"/>
        <w:rPr>
          <w:rFonts w:ascii="Times New Roman" w:hAnsi="Times New Roman" w:cs="Times New Roman"/>
          <w:b/>
          <w:sz w:val="24"/>
          <w:szCs w:val="24"/>
          <w:lang w:val="af-ZA"/>
        </w:rPr>
      </w:pPr>
      <w:r w:rsidRPr="00C73671">
        <w:rPr>
          <w:rFonts w:ascii="Times New Roman" w:hAnsi="Times New Roman" w:cs="Times New Roman"/>
          <w:b/>
          <w:sz w:val="24"/>
          <w:szCs w:val="24"/>
          <w:lang w:val="af-ZA"/>
        </w:rPr>
        <w:lastRenderedPageBreak/>
        <w:t>Annexe 3: Prix des produit</w:t>
      </w:r>
      <w:r w:rsidR="00DF7137">
        <w:rPr>
          <w:rFonts w:ascii="Times New Roman" w:hAnsi="Times New Roman" w:cs="Times New Roman"/>
          <w:b/>
          <w:sz w:val="24"/>
          <w:szCs w:val="24"/>
          <w:lang w:val="af-ZA"/>
        </w:rPr>
        <w:t>s agricoles des mois de</w:t>
      </w:r>
      <w:r w:rsidRPr="00C73671">
        <w:rPr>
          <w:rFonts w:ascii="Times New Roman" w:hAnsi="Times New Roman" w:cs="Times New Roman"/>
          <w:b/>
          <w:sz w:val="24"/>
          <w:szCs w:val="24"/>
          <w:lang w:val="af-ZA"/>
        </w:rPr>
        <w:t xml:space="preserve"> janvier </w:t>
      </w:r>
      <w:r w:rsidR="00DF7137">
        <w:rPr>
          <w:rFonts w:ascii="Times New Roman" w:hAnsi="Times New Roman" w:cs="Times New Roman"/>
          <w:b/>
          <w:sz w:val="24"/>
          <w:szCs w:val="24"/>
          <w:lang w:val="af-ZA"/>
        </w:rPr>
        <w:t xml:space="preserve">et de février </w:t>
      </w:r>
      <w:r w:rsidRPr="00C73671">
        <w:rPr>
          <w:rFonts w:ascii="Times New Roman" w:hAnsi="Times New Roman" w:cs="Times New Roman"/>
          <w:b/>
          <w:sz w:val="24"/>
          <w:szCs w:val="24"/>
          <w:lang w:val="af-ZA"/>
        </w:rPr>
        <w:t>2023</w:t>
      </w:r>
    </w:p>
    <w:tbl>
      <w:tblPr>
        <w:tblW w:w="8359" w:type="dxa"/>
        <w:tblLook w:val="04A0" w:firstRow="1" w:lastRow="0" w:firstColumn="1" w:lastColumn="0" w:noHBand="0" w:noVBand="1"/>
      </w:tblPr>
      <w:tblGrid>
        <w:gridCol w:w="704"/>
        <w:gridCol w:w="1843"/>
        <w:gridCol w:w="1276"/>
        <w:gridCol w:w="992"/>
        <w:gridCol w:w="1843"/>
        <w:gridCol w:w="1701"/>
      </w:tblGrid>
      <w:tr w:rsidR="00A93C92" w:rsidRPr="00A93C92" w:rsidTr="00A93C92">
        <w:trPr>
          <w:trHeight w:val="749"/>
          <w:tblHeader/>
        </w:trPr>
        <w:tc>
          <w:tcPr>
            <w:tcW w:w="704"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b/>
                <w:bCs/>
                <w:color w:val="000000"/>
                <w:lang w:val="af-ZA" w:bidi="ar-SA"/>
              </w:rPr>
            </w:pPr>
            <w:r w:rsidRPr="00A93C92">
              <w:rPr>
                <w:rFonts w:ascii="Times New Roman" w:eastAsia="Times New Roman" w:hAnsi="Times New Roman" w:cs="Times New Roman"/>
                <w:b/>
                <w:bCs/>
                <w:color w:val="000000"/>
                <w:lang w:val="af-ZA" w:bidi="ar-SA"/>
              </w:rPr>
              <w:t>N</w:t>
            </w:r>
            <w:r w:rsidRPr="00A93C92">
              <w:rPr>
                <w:rFonts w:ascii="Times New Roman" w:eastAsia="Times New Roman" w:hAnsi="Times New Roman" w:cs="Times New Roman"/>
                <w:b/>
                <w:bCs/>
                <w:color w:val="000000"/>
                <w:vertAlign w:val="superscript"/>
                <w:lang w:val="af-ZA" w:bidi="ar-SA"/>
              </w:rPr>
              <w:t>o</w:t>
            </w:r>
          </w:p>
        </w:tc>
        <w:tc>
          <w:tcPr>
            <w:tcW w:w="1843" w:type="dxa"/>
            <w:tcBorders>
              <w:top w:val="single" w:sz="4" w:space="0" w:color="auto"/>
              <w:left w:val="nil"/>
              <w:bottom w:val="single" w:sz="4" w:space="0" w:color="auto"/>
              <w:right w:val="single" w:sz="4" w:space="0" w:color="auto"/>
            </w:tcBorders>
            <w:shd w:val="clear" w:color="000000" w:fill="9BC2E6"/>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b/>
                <w:bCs/>
                <w:color w:val="000000"/>
                <w:lang w:val="af-ZA" w:bidi="ar-SA"/>
              </w:rPr>
            </w:pPr>
            <w:r w:rsidRPr="00A93C92">
              <w:rPr>
                <w:rFonts w:ascii="Times New Roman" w:eastAsia="Times New Roman" w:hAnsi="Times New Roman" w:cs="Times New Roman"/>
                <w:b/>
                <w:bCs/>
                <w:color w:val="000000"/>
                <w:lang w:val="af-ZA" w:bidi="ar-SA"/>
              </w:rPr>
              <w:t>Nom du Produit</w:t>
            </w:r>
          </w:p>
        </w:tc>
        <w:tc>
          <w:tcPr>
            <w:tcW w:w="1276" w:type="dxa"/>
            <w:tcBorders>
              <w:top w:val="single" w:sz="4" w:space="0" w:color="auto"/>
              <w:left w:val="nil"/>
              <w:bottom w:val="single" w:sz="4" w:space="0" w:color="auto"/>
              <w:right w:val="single" w:sz="4" w:space="0" w:color="auto"/>
            </w:tcBorders>
            <w:shd w:val="clear" w:color="000000" w:fill="9BC2E6"/>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b/>
                <w:bCs/>
                <w:color w:val="000000"/>
                <w:lang w:val="af-ZA" w:bidi="ar-SA"/>
              </w:rPr>
            </w:pPr>
            <w:r w:rsidRPr="00A93C92">
              <w:rPr>
                <w:rFonts w:ascii="Times New Roman" w:eastAsia="Times New Roman" w:hAnsi="Times New Roman" w:cs="Times New Roman"/>
                <w:b/>
                <w:bCs/>
                <w:color w:val="000000"/>
                <w:lang w:val="af-ZA" w:bidi="ar-SA"/>
              </w:rPr>
              <w:t>Quantité</w:t>
            </w:r>
          </w:p>
        </w:tc>
        <w:tc>
          <w:tcPr>
            <w:tcW w:w="992" w:type="dxa"/>
            <w:tcBorders>
              <w:top w:val="single" w:sz="4" w:space="0" w:color="auto"/>
              <w:left w:val="nil"/>
              <w:bottom w:val="single" w:sz="4" w:space="0" w:color="auto"/>
              <w:right w:val="single" w:sz="4" w:space="0" w:color="auto"/>
            </w:tcBorders>
            <w:shd w:val="clear" w:color="000000" w:fill="9BC2E6"/>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b/>
                <w:bCs/>
                <w:color w:val="000000"/>
                <w:lang w:val="af-ZA" w:bidi="ar-SA"/>
              </w:rPr>
            </w:pPr>
            <w:r w:rsidRPr="00A93C92">
              <w:rPr>
                <w:rFonts w:ascii="Times New Roman" w:eastAsia="Times New Roman" w:hAnsi="Times New Roman" w:cs="Times New Roman"/>
                <w:b/>
                <w:bCs/>
                <w:color w:val="000000"/>
                <w:lang w:val="af-ZA" w:bidi="ar-SA"/>
              </w:rPr>
              <w:t>Unité</w:t>
            </w:r>
          </w:p>
        </w:tc>
        <w:tc>
          <w:tcPr>
            <w:tcW w:w="1843" w:type="dxa"/>
            <w:tcBorders>
              <w:top w:val="single" w:sz="4" w:space="0" w:color="auto"/>
              <w:left w:val="nil"/>
              <w:bottom w:val="single" w:sz="4" w:space="0" w:color="auto"/>
              <w:right w:val="single" w:sz="4" w:space="0" w:color="auto"/>
            </w:tcBorders>
            <w:shd w:val="clear" w:color="000000" w:fill="9BC2E6"/>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b/>
                <w:bCs/>
                <w:color w:val="000000"/>
                <w:lang w:val="af-ZA" w:bidi="ar-SA"/>
              </w:rPr>
            </w:pPr>
            <w:r w:rsidRPr="00A93C92">
              <w:rPr>
                <w:rFonts w:ascii="Times New Roman" w:eastAsia="Times New Roman" w:hAnsi="Times New Roman" w:cs="Times New Roman"/>
                <w:b/>
                <w:bCs/>
                <w:color w:val="000000"/>
                <w:lang w:val="af-ZA" w:bidi="ar-SA"/>
              </w:rPr>
              <w:t>Prix du mois de janvier 2023 en fbu</w:t>
            </w:r>
          </w:p>
        </w:tc>
        <w:tc>
          <w:tcPr>
            <w:tcW w:w="1701" w:type="dxa"/>
            <w:tcBorders>
              <w:top w:val="single" w:sz="4" w:space="0" w:color="auto"/>
              <w:left w:val="nil"/>
              <w:bottom w:val="single" w:sz="4" w:space="0" w:color="auto"/>
              <w:right w:val="single" w:sz="4" w:space="0" w:color="auto"/>
            </w:tcBorders>
            <w:shd w:val="clear" w:color="000000" w:fill="9BC2E6"/>
            <w:noWrap/>
            <w:vAlign w:val="center"/>
            <w:hideMark/>
          </w:tcPr>
          <w:p w:rsidR="00A93C92" w:rsidRPr="00A93C92" w:rsidRDefault="00A93C92" w:rsidP="00A93C92">
            <w:pPr>
              <w:spacing w:before="0" w:after="0" w:line="240" w:lineRule="auto"/>
              <w:rPr>
                <w:rFonts w:ascii="Times New Roman" w:eastAsia="Times New Roman" w:hAnsi="Times New Roman" w:cs="Times New Roman"/>
                <w:b/>
                <w:bCs/>
                <w:color w:val="000000"/>
                <w:lang w:val="af-ZA" w:bidi="ar-SA"/>
              </w:rPr>
            </w:pPr>
            <w:r w:rsidRPr="00A93C92">
              <w:rPr>
                <w:rFonts w:ascii="Times New Roman" w:eastAsia="Times New Roman" w:hAnsi="Times New Roman" w:cs="Times New Roman"/>
                <w:b/>
                <w:bCs/>
                <w:color w:val="000000"/>
                <w:lang w:val="af-ZA" w:bidi="ar-SA"/>
              </w:rPr>
              <w:t>Prix du mois de février  2023 en fbu</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Blé</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1857</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922B5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1857</w:t>
            </w:r>
            <w:bookmarkStart w:id="0" w:name="_GoBack"/>
            <w:bookmarkEnd w:id="0"/>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Maïs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1855</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1777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Riz paddy</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1863</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2161</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Sorgho à graines rouges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1921</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1847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Sorgho à graines blanches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1700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6A2E8B" w:rsidP="00A93C92">
            <w:pPr>
              <w:spacing w:before="0" w:after="0" w:line="240" w:lineRule="auto"/>
              <w:jc w:val="center"/>
              <w:rPr>
                <w:rFonts w:ascii="Times New Roman" w:eastAsia="Times New Roman" w:hAnsi="Times New Roman" w:cs="Times New Roman"/>
                <w:color w:val="000000"/>
                <w:lang w:val="af-ZA" w:bidi="ar-SA"/>
              </w:rPr>
            </w:pPr>
            <w:r>
              <w:rPr>
                <w:rFonts w:ascii="Times New Roman" w:eastAsia="Times New Roman" w:hAnsi="Times New Roman" w:cs="Times New Roman"/>
                <w:color w:val="000000"/>
                <w:lang w:val="af-ZA" w:bidi="ar-SA"/>
              </w:rPr>
              <w:t>1700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Eleusine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1889</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2128</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7</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Pomme de terre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880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875</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Manioc doux</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664</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740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Manioc amer</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658</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655</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Colocase (amateke y'Ikizungu)</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951</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1042</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11</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Patates douces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515</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563</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12</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Haricots jaune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2988</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3339</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13</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Haricots rouge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2470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2870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14</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Haricots mélangé (kirundo)</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2366</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2769</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15</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Petit pois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4038</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4219</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16</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Niébé</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2500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2500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17</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Pois cajan</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2813</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3300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18</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Arachides( coques ou décortiqué)</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5081</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6238</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19</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Soja</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2350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2324</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20</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Tournesol</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1000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1000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21</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Amarantes (lenga lenga)</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499</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494</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22</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Ognons rouges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1569</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1493</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23</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Ognons blancs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1665</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1539</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24</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Aubergine violette (Viringanya)</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538</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393</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25</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Aubergine Amer ( z'Ikirundi)</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659</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647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26</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Tomate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1063</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956</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27</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Choux pomme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310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291</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28</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Poireau</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1174</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1506</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29</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Poivron</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1184</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1088</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lastRenderedPageBreak/>
              <w:t>30</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Carotte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1075</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1061</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31</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Epinard</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532</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538</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32</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Café cérise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800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800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33</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Thé(feuille verte)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280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280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34</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coton graine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550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550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35</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Canne à sucre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Tonne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10000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10000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36</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Banane à cuire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684</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686</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37</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Banane à vin</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510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429</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38</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Bananes à fruits longues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511</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540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39</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Bananes à fruits courtes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910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1051</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40</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Ananas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514</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515</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41</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Oranges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1588</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1418</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42</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Mandarines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1687</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1561</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43</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Citrons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866</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730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44</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Maracouja</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1259</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1215</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45</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Avocats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642</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692</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46</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Mangues de grande taille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906</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1099</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47</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Mangue de petite taille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440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530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48</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Prune du Japon</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1970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2145</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49</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Taureau sur pied race locale (4 à 5 ans)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tête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1286684</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1253975</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50</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Vache sur pied (4 à 5 ans)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tête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1100227</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1108667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51</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Mouton sur pied (3 à 5 ans)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tête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97463</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101987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52</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Chèvre locale sur pied (3 à 5 ans)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tête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110786</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115418</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53</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Porcins sur pied (1 à 2 ans)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tête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246241</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265830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54</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Lapin</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tête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9638</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9694</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55</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Poules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10579</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10696</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56</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Canards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8391</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8979</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57</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Cobayes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Tête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1239</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1264</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58</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Lait de vache brut</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Littre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923</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969</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lastRenderedPageBreak/>
              <w:t>59</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Œufs</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Unité</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458</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465</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60</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Miel</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Kg</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7655</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7840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61</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Grumes (bois d'œuvre)( Planche)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Pièce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3674</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3822</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62</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Bois de chauffe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Stère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10569</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11667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63</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 xml:space="preserve">Charbon de bois </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Sac</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16273</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16757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64</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Ndagala</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Caisse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871667</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656167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65</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Nyamunyamu</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Caisse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720000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544167</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66</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Kahuzo</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Caisse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490000</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507500</w:t>
            </w:r>
          </w:p>
        </w:tc>
      </w:tr>
      <w:tr w:rsidR="00A93C92" w:rsidRPr="00A93C92" w:rsidTr="00A93C92">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jc w:val="right"/>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67</w:t>
            </w:r>
          </w:p>
        </w:tc>
        <w:tc>
          <w:tcPr>
            <w:tcW w:w="1843" w:type="dxa"/>
            <w:tcBorders>
              <w:top w:val="nil"/>
              <w:left w:val="nil"/>
              <w:bottom w:val="single" w:sz="4" w:space="0" w:color="auto"/>
              <w:right w:val="single" w:sz="4" w:space="0" w:color="auto"/>
            </w:tcBorders>
            <w:shd w:val="clear" w:color="auto" w:fill="auto"/>
            <w:noWrap/>
            <w:vAlign w:val="bottom"/>
            <w:hideMark/>
          </w:tcPr>
          <w:p w:rsidR="00A93C92" w:rsidRPr="00A93C92" w:rsidRDefault="00A93C92" w:rsidP="00A93C92">
            <w:pPr>
              <w:spacing w:before="0" w:after="0" w:line="240" w:lineRule="auto"/>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Mukeke</w:t>
            </w:r>
          </w:p>
        </w:tc>
        <w:tc>
          <w:tcPr>
            <w:tcW w:w="1276"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1</w:t>
            </w:r>
          </w:p>
        </w:tc>
        <w:tc>
          <w:tcPr>
            <w:tcW w:w="992"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Caisse</w:t>
            </w:r>
          </w:p>
        </w:tc>
        <w:tc>
          <w:tcPr>
            <w:tcW w:w="1843"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w:t>
            </w:r>
          </w:p>
        </w:tc>
        <w:tc>
          <w:tcPr>
            <w:tcW w:w="1701" w:type="dxa"/>
            <w:tcBorders>
              <w:top w:val="nil"/>
              <w:left w:val="nil"/>
              <w:bottom w:val="single" w:sz="4" w:space="0" w:color="auto"/>
              <w:right w:val="single" w:sz="4" w:space="0" w:color="auto"/>
            </w:tcBorders>
            <w:shd w:val="clear" w:color="auto" w:fill="auto"/>
            <w:noWrap/>
            <w:vAlign w:val="center"/>
            <w:hideMark/>
          </w:tcPr>
          <w:p w:rsidR="00A93C92" w:rsidRPr="00A93C92" w:rsidRDefault="00A93C92" w:rsidP="00A93C92">
            <w:pPr>
              <w:spacing w:before="0" w:after="0" w:line="240" w:lineRule="auto"/>
              <w:jc w:val="center"/>
              <w:rPr>
                <w:rFonts w:ascii="Times New Roman" w:eastAsia="Times New Roman" w:hAnsi="Times New Roman" w:cs="Times New Roman"/>
                <w:color w:val="000000"/>
                <w:lang w:val="af-ZA" w:bidi="ar-SA"/>
              </w:rPr>
            </w:pPr>
            <w:r w:rsidRPr="00A93C92">
              <w:rPr>
                <w:rFonts w:ascii="Times New Roman" w:eastAsia="Times New Roman" w:hAnsi="Times New Roman" w:cs="Times New Roman"/>
                <w:color w:val="000000"/>
                <w:lang w:val="af-ZA" w:bidi="ar-SA"/>
              </w:rPr>
              <w:t>507500</w:t>
            </w:r>
          </w:p>
        </w:tc>
      </w:tr>
    </w:tbl>
    <w:p w:rsidR="00DD5EE0" w:rsidRDefault="00DD5EE0" w:rsidP="00DD5EE0">
      <w:pPr>
        <w:ind w:left="1276" w:hanging="1276"/>
        <w:jc w:val="both"/>
        <w:rPr>
          <w:rFonts w:ascii="Tahoma" w:hAnsi="Tahoma" w:cs="Tahoma"/>
          <w:b/>
          <w:sz w:val="24"/>
          <w:szCs w:val="24"/>
          <w:lang w:val="af-ZA"/>
        </w:rPr>
      </w:pPr>
    </w:p>
    <w:p w:rsidR="00DD5EE0" w:rsidRDefault="00DD5EE0" w:rsidP="00DD5EE0">
      <w:pPr>
        <w:autoSpaceDE w:val="0"/>
        <w:autoSpaceDN w:val="0"/>
        <w:adjustRightInd w:val="0"/>
        <w:spacing w:before="0" w:after="0"/>
        <w:jc w:val="both"/>
        <w:rPr>
          <w:rFonts w:ascii="Tahoma" w:hAnsi="Tahoma" w:cs="Tahoma"/>
          <w:b/>
          <w:sz w:val="22"/>
          <w:szCs w:val="22"/>
          <w:lang w:val="af-ZA"/>
        </w:rPr>
      </w:pPr>
    </w:p>
    <w:p w:rsidR="00DD5EE0" w:rsidRPr="00C73671" w:rsidRDefault="00DD5EE0" w:rsidP="00DD5EE0">
      <w:pPr>
        <w:autoSpaceDE w:val="0"/>
        <w:autoSpaceDN w:val="0"/>
        <w:adjustRightInd w:val="0"/>
        <w:spacing w:before="0" w:after="0"/>
        <w:jc w:val="both"/>
        <w:rPr>
          <w:rFonts w:ascii="Times New Roman" w:hAnsi="Times New Roman" w:cs="Times New Roman"/>
          <w:b/>
          <w:bCs/>
          <w:sz w:val="24"/>
          <w:szCs w:val="24"/>
          <w:lang w:val="af-ZA" w:bidi="ar-SA"/>
        </w:rPr>
      </w:pPr>
      <w:r w:rsidRPr="00C73671">
        <w:rPr>
          <w:rFonts w:ascii="Times New Roman" w:hAnsi="Times New Roman" w:cs="Times New Roman"/>
          <w:b/>
          <w:bCs/>
          <w:sz w:val="24"/>
          <w:szCs w:val="24"/>
          <w:lang w:val="af-ZA" w:bidi="ar-SA"/>
        </w:rPr>
        <w:t>Annexe 4 : Note méthodologique</w:t>
      </w:r>
    </w:p>
    <w:p w:rsidR="00DD5EE0" w:rsidRPr="00C73671" w:rsidRDefault="00DD5EE0" w:rsidP="00DD5EE0">
      <w:pPr>
        <w:autoSpaceDE w:val="0"/>
        <w:autoSpaceDN w:val="0"/>
        <w:adjustRightInd w:val="0"/>
        <w:spacing w:before="0" w:after="0"/>
        <w:jc w:val="both"/>
        <w:rPr>
          <w:rFonts w:ascii="Times New Roman" w:hAnsi="Times New Roman" w:cs="Times New Roman"/>
          <w:b/>
          <w:bCs/>
          <w:sz w:val="24"/>
          <w:szCs w:val="24"/>
          <w:lang w:val="en-US" w:bidi="ar-SA"/>
        </w:rPr>
      </w:pPr>
    </w:p>
    <w:p w:rsidR="00DD5EE0" w:rsidRPr="00C73671" w:rsidRDefault="00DD5EE0" w:rsidP="00DD5EE0">
      <w:pPr>
        <w:pStyle w:val="Paragraphedeliste"/>
        <w:numPr>
          <w:ilvl w:val="0"/>
          <w:numId w:val="1"/>
        </w:numPr>
        <w:autoSpaceDE w:val="0"/>
        <w:autoSpaceDN w:val="0"/>
        <w:adjustRightInd w:val="0"/>
        <w:spacing w:before="0" w:after="0"/>
        <w:jc w:val="both"/>
        <w:rPr>
          <w:rFonts w:ascii="Times New Roman" w:hAnsi="Times New Roman" w:cs="Times New Roman"/>
          <w:b/>
          <w:bCs/>
          <w:sz w:val="24"/>
          <w:szCs w:val="24"/>
          <w:lang w:val="af-ZA" w:bidi="ar-SA"/>
        </w:rPr>
      </w:pPr>
      <w:r w:rsidRPr="00C73671">
        <w:rPr>
          <w:rFonts w:ascii="Times New Roman" w:hAnsi="Times New Roman" w:cs="Times New Roman"/>
          <w:b/>
          <w:bCs/>
          <w:sz w:val="24"/>
          <w:szCs w:val="24"/>
          <w:lang w:val="af-ZA" w:bidi="ar-SA"/>
        </w:rPr>
        <w:t>Définition et couverture</w:t>
      </w:r>
    </w:p>
    <w:p w:rsidR="00DD5EE0" w:rsidRPr="00C73671" w:rsidRDefault="00DD5EE0" w:rsidP="00DD5EE0">
      <w:pPr>
        <w:autoSpaceDE w:val="0"/>
        <w:autoSpaceDN w:val="0"/>
        <w:adjustRightInd w:val="0"/>
        <w:spacing w:before="0" w:after="0"/>
        <w:jc w:val="both"/>
        <w:rPr>
          <w:rFonts w:ascii="Times New Roman" w:hAnsi="Times New Roman" w:cs="Times New Roman"/>
          <w:b/>
          <w:bCs/>
          <w:sz w:val="24"/>
          <w:szCs w:val="24"/>
          <w:lang w:val="en-US"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L’Institut National de la Statistiques du Burundi (INSBU) met à la disposition du public, un indicateur de mesure de l’inflation des produits de l’agriculture ; de l’élevage et de la pêche.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Dénommé « Indice des prix à la Production agricole ». Il comprend les céréales ; les tubercules et racines ; les légumineuses ; les plantes oléagineuses ; les cultures industrielles ; les légumes frais ; la banane ; les fruits frais, les bovins, les ovins et caprins ; les porcins ; les produits d’élevages et volailles, les sous-produits de l’élevage ; les produits de la sylviculture et de l’exploitation forestière ainsi que les produits de la pêche (coutumière et artisanale).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L’Indice des Prix à la Production Agricole au Burundi (IPPAB) vise à mesurer l’évolution, dans le temps, des prix reçus par les agriculteurs-éleveurs par rapport à la situation de référence. Il ne donne pas le niveau des prix entre deux périodes, mais s’intéresse à comment les prix pratiqués ou reçus par les producteurs augmentent ou diminuent dans le temps. </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En d’autres termes, il prédit ce que seront les prix à la consommation. L'observation des prix intervient à la première mise en marché, en principe à la sortie des exploitations agricoles. C’est un prix au premier stade de la production, à la différence des prix à la consommation. Il faut exclure, dans la mesure du possible, les marges des intermédiaires, taxes et subventions, les coûts de transport et les coûts de stockage. </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lastRenderedPageBreak/>
        <w:t xml:space="preserve">Cet IPPAB est utilisé par les systèmes statistiques, les autorités nationales et locales, les partenaires au développement, les agents économiques publics et privés, les chercheurs etc. Il est établi à l'aide des données sur les prix exprimés en francs Burundais. La couverture de l’indice des prix à la production est l’ensemble du territoire national sauf la Mairie de Bujumbura. </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b/>
          <w:sz w:val="24"/>
          <w:szCs w:val="24"/>
          <w:lang w:bidi="ar-SA"/>
        </w:rPr>
      </w:pPr>
      <w:r w:rsidRPr="00C73671">
        <w:rPr>
          <w:rFonts w:ascii="Times New Roman" w:hAnsi="Times New Roman" w:cs="Times New Roman"/>
          <w:b/>
          <w:sz w:val="24"/>
          <w:szCs w:val="24"/>
          <w:lang w:bidi="ar-SA"/>
        </w:rPr>
        <w:t>2. Pondération</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L’année de base est de 2018 avec des coefficients de pondération qui ont été calculés à l’aide des structures des comptes nationaux de 2014. </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b/>
          <w:sz w:val="24"/>
          <w:szCs w:val="24"/>
          <w:lang w:bidi="ar-SA"/>
        </w:rPr>
      </w:pPr>
      <w:r w:rsidRPr="00C73671">
        <w:rPr>
          <w:rFonts w:ascii="Times New Roman" w:hAnsi="Times New Roman" w:cs="Times New Roman"/>
          <w:b/>
          <w:sz w:val="24"/>
          <w:szCs w:val="24"/>
          <w:lang w:bidi="ar-SA"/>
        </w:rPr>
        <w:t>3. Méthodologie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Les relevés des prix sont effectués chaque mois par les enquêteurs permanents de l’Institut National de la Statistique du Burundi.  Le prix moyen converti du produit est retenu comme une valeur utilisée lors du calcul de l’indice.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 xml:space="preserve">L'indice des prix à la production des produits agricoles et les indices des groupes de produits agricoles sont calculés à l'aide de la formule de </w:t>
      </w:r>
      <w:proofErr w:type="spellStart"/>
      <w:r w:rsidRPr="00C73671">
        <w:rPr>
          <w:rFonts w:ascii="Times New Roman" w:hAnsi="Times New Roman" w:cs="Times New Roman"/>
          <w:sz w:val="24"/>
          <w:szCs w:val="24"/>
          <w:lang w:bidi="ar-SA"/>
        </w:rPr>
        <w:t>Laspeyres</w:t>
      </w:r>
      <w:proofErr w:type="spellEnd"/>
      <w:r w:rsidRPr="00C73671">
        <w:rPr>
          <w:rFonts w:ascii="Times New Roman" w:hAnsi="Times New Roman" w:cs="Times New Roman"/>
          <w:sz w:val="24"/>
          <w:szCs w:val="24"/>
          <w:lang w:bidi="ar-SA"/>
        </w:rPr>
        <w:t>. L’indice, pour un certain groupe de produits et pour une année donnée, est, par conséquent, calculé comme la valeur à prix courant des produits appartenant au groupe, divisé par la valeur au prix de la période de base du même panier de produits. Les Indices des prix des produits individuels sont calculés en divisant les prix en monnaie locale au cours d'une année donnée par les prix en monnaie locale au cours de la période de base.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r w:rsidRPr="00C73671">
        <w:rPr>
          <w:rFonts w:ascii="Times New Roman" w:hAnsi="Times New Roman" w:cs="Times New Roman"/>
          <w:sz w:val="24"/>
          <w:szCs w:val="24"/>
          <w:lang w:bidi="ar-SA"/>
        </w:rPr>
        <w:t>La publication est mensuelle.</w:t>
      </w:r>
    </w:p>
    <w:p w:rsidR="00DD5EE0" w:rsidRPr="00C73671" w:rsidRDefault="00DD5EE0" w:rsidP="00DD5EE0">
      <w:pPr>
        <w:autoSpaceDE w:val="0"/>
        <w:autoSpaceDN w:val="0"/>
        <w:adjustRightInd w:val="0"/>
        <w:spacing w:before="0" w:after="0"/>
        <w:ind w:right="-590"/>
        <w:jc w:val="both"/>
        <w:rPr>
          <w:rFonts w:ascii="Times New Roman" w:hAnsi="Times New Roman" w:cs="Times New Roman"/>
          <w:sz w:val="24"/>
          <w:szCs w:val="24"/>
          <w:lang w:bidi="ar-SA"/>
        </w:rPr>
      </w:pPr>
    </w:p>
    <w:p w:rsidR="00DD5EE0" w:rsidRPr="00C73671" w:rsidRDefault="00DD5EE0" w:rsidP="00DD5EE0">
      <w:pPr>
        <w:rPr>
          <w:rFonts w:ascii="Times New Roman" w:hAnsi="Times New Roman" w:cs="Times New Roman"/>
        </w:rPr>
      </w:pPr>
      <w:r w:rsidRPr="00C73671">
        <w:rPr>
          <w:rFonts w:ascii="Times New Roman" w:hAnsi="Times New Roman" w:cs="Times New Roman"/>
          <w:sz w:val="24"/>
          <w:szCs w:val="24"/>
          <w:lang w:bidi="ar-SA"/>
        </w:rPr>
        <w:t>Des compléments méthodologiques sont disponibles à l’INSBU, au niveau du service en charge de la production de l’IPPAB</w:t>
      </w:r>
    </w:p>
    <w:p w:rsidR="00DD5EE0" w:rsidRDefault="00DD5EE0" w:rsidP="00DD5EE0"/>
    <w:p w:rsidR="00DD5EE0" w:rsidRDefault="00DD5EE0" w:rsidP="00DD5EE0"/>
    <w:p w:rsidR="005E690F" w:rsidRDefault="005E690F"/>
    <w:sectPr w:rsidR="005E690F" w:rsidSect="00DF7137">
      <w:pgSz w:w="12240" w:h="15840"/>
      <w:pgMar w:top="1440" w:right="2034"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118" w:rsidRDefault="008A4118">
      <w:pPr>
        <w:spacing w:before="0" w:after="0" w:line="240" w:lineRule="auto"/>
      </w:pPr>
      <w:r>
        <w:separator/>
      </w:r>
    </w:p>
  </w:endnote>
  <w:endnote w:type="continuationSeparator" w:id="0">
    <w:p w:rsidR="008A4118" w:rsidRDefault="008A411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3" w:type="pct"/>
      <w:tblBorders>
        <w:top w:val="single" w:sz="18" w:space="0" w:color="808080"/>
        <w:insideV w:val="single" w:sz="18" w:space="0" w:color="808080"/>
      </w:tblBorders>
      <w:tblLook w:val="04A0" w:firstRow="1" w:lastRow="0" w:firstColumn="1" w:lastColumn="0" w:noHBand="0" w:noVBand="1"/>
    </w:tblPr>
    <w:tblGrid>
      <w:gridCol w:w="8843"/>
    </w:tblGrid>
    <w:tr w:rsidR="00A0086A" w:rsidRPr="00971FB4" w:rsidTr="00DF7137">
      <w:tc>
        <w:tcPr>
          <w:tcW w:w="12419" w:type="dxa"/>
        </w:tcPr>
        <w:tbl>
          <w:tblPr>
            <w:tblW w:w="5000" w:type="pct"/>
            <w:tblBorders>
              <w:top w:val="single" w:sz="18" w:space="0" w:color="808080"/>
              <w:insideV w:val="single" w:sz="18" w:space="0" w:color="808080"/>
            </w:tblBorders>
            <w:tblLook w:val="04A0" w:firstRow="1" w:lastRow="0" w:firstColumn="1" w:lastColumn="0" w:noHBand="0" w:noVBand="1"/>
          </w:tblPr>
          <w:tblGrid>
            <w:gridCol w:w="897"/>
            <w:gridCol w:w="7730"/>
          </w:tblGrid>
          <w:tr w:rsidR="00A0086A" w:rsidRPr="00745880" w:rsidTr="00DF7137">
            <w:tc>
              <w:tcPr>
                <w:tcW w:w="918" w:type="dxa"/>
              </w:tcPr>
              <w:p w:rsidR="00A0086A" w:rsidRDefault="00A0086A" w:rsidP="00DF7137">
                <w:pPr>
                  <w:pStyle w:val="Pieddepage"/>
                  <w:jc w:val="right"/>
                  <w:rPr>
                    <w:b/>
                    <w:color w:val="4F81BD"/>
                    <w:sz w:val="32"/>
                    <w:szCs w:val="32"/>
                  </w:rPr>
                </w:pPr>
                <w:r>
                  <w:fldChar w:fldCharType="begin"/>
                </w:r>
                <w:r>
                  <w:instrText xml:space="preserve"> PAGE   \* MERGEFORMAT </w:instrText>
                </w:r>
                <w:r>
                  <w:fldChar w:fldCharType="separate"/>
                </w:r>
                <w:r w:rsidR="00922B52" w:rsidRPr="00922B52">
                  <w:rPr>
                    <w:b/>
                    <w:noProof/>
                    <w:color w:val="4F81BD"/>
                    <w:sz w:val="32"/>
                    <w:szCs w:val="32"/>
                  </w:rPr>
                  <w:t>13</w:t>
                </w:r>
                <w:r>
                  <w:rPr>
                    <w:b/>
                    <w:noProof/>
                    <w:color w:val="4F81BD"/>
                    <w:sz w:val="32"/>
                    <w:szCs w:val="32"/>
                  </w:rPr>
                  <w:fldChar w:fldCharType="end"/>
                </w:r>
              </w:p>
            </w:tc>
            <w:tc>
              <w:tcPr>
                <w:tcW w:w="7938" w:type="dxa"/>
              </w:tcPr>
              <w:p w:rsidR="00A0086A" w:rsidRPr="00B311D2" w:rsidRDefault="00A0086A" w:rsidP="00DF7137">
                <w:pPr>
                  <w:pStyle w:val="Pieddepage"/>
                  <w:pBdr>
                    <w:top w:val="thinThickSmallGap" w:sz="24" w:space="1" w:color="622423"/>
                  </w:pBdr>
                  <w:rPr>
                    <w:rFonts w:ascii="Arial Narrow" w:hAnsi="Arial Narrow"/>
                    <w:b/>
                  </w:rPr>
                </w:pPr>
                <w:r>
                  <w:rPr>
                    <w:rFonts w:ascii="Arial Narrow" w:hAnsi="Arial Narrow"/>
                    <w:b/>
                  </w:rPr>
                  <w:t>INSBU</w:t>
                </w:r>
                <w:r w:rsidRPr="00B311D2">
                  <w:rPr>
                    <w:rFonts w:ascii="Arial Narrow" w:hAnsi="Arial Narrow"/>
                    <w:b/>
                  </w:rPr>
                  <w:t>, Zone ROHERO, Quartier INSS, Avenue de l’Aviation, N°06, B.P. 1156 BUJUMBURA</w:t>
                </w:r>
              </w:p>
              <w:p w:rsidR="00A0086A" w:rsidRPr="00DF7137" w:rsidRDefault="00A0086A" w:rsidP="00DF7137">
                <w:pPr>
                  <w:pStyle w:val="Pieddepage"/>
                  <w:pBdr>
                    <w:top w:val="thinThickSmallGap" w:sz="24" w:space="1" w:color="622423"/>
                  </w:pBdr>
                  <w:rPr>
                    <w:rFonts w:ascii="Arial Narrow" w:hAnsi="Arial Narrow"/>
                    <w:b/>
                    <w:lang w:val="en-US"/>
                  </w:rPr>
                </w:pPr>
                <w:proofErr w:type="spellStart"/>
                <w:r w:rsidRPr="00DF7137">
                  <w:rPr>
                    <w:rFonts w:ascii="Arial Narrow" w:hAnsi="Arial Narrow"/>
                    <w:b/>
                    <w:lang w:val="en-US"/>
                  </w:rPr>
                  <w:t>Tél</w:t>
                </w:r>
                <w:proofErr w:type="spellEnd"/>
                <w:r w:rsidRPr="00DF7137">
                  <w:rPr>
                    <w:rFonts w:ascii="Arial Narrow" w:hAnsi="Arial Narrow"/>
                    <w:b/>
                    <w:lang w:val="en-US"/>
                  </w:rPr>
                  <w:t> : (+257) 22 222149/ 22 226729, 22226734/35, FAX :(+257) 22 222635,</w:t>
                </w:r>
              </w:p>
              <w:p w:rsidR="00A0086A" w:rsidRPr="00694995" w:rsidRDefault="00A0086A" w:rsidP="00DF7137">
                <w:pPr>
                  <w:pStyle w:val="Pieddepage"/>
                  <w:pBdr>
                    <w:top w:val="thinThickSmallGap" w:sz="24" w:space="1" w:color="622423"/>
                  </w:pBdr>
                  <w:rPr>
                    <w:rFonts w:ascii="Arial Narrow" w:hAnsi="Arial Narrow"/>
                    <w:b/>
                    <w:lang w:val="en-US"/>
                  </w:rPr>
                </w:pPr>
                <w:r w:rsidRPr="00694995">
                  <w:rPr>
                    <w:rFonts w:ascii="Arial Narrow" w:hAnsi="Arial Narrow"/>
                    <w:b/>
                    <w:lang w:val="en-US"/>
                  </w:rPr>
                  <w:t>E-mail :</w:t>
                </w:r>
                <w:r w:rsidRPr="00694995">
                  <w:rPr>
                    <w:rStyle w:val="Lienhypertexte"/>
                    <w:b/>
                    <w:lang w:val="en-US"/>
                  </w:rPr>
                  <w:t>ins.burundi@insbu.bi;</w:t>
                </w:r>
                <w:r w:rsidRPr="00694995">
                  <w:rPr>
                    <w:rFonts w:ascii="Arial Narrow" w:hAnsi="Arial Narrow"/>
                    <w:b/>
                    <w:lang w:val="en-US"/>
                  </w:rPr>
                  <w:t xml:space="preserve"> </w:t>
                </w:r>
                <w:hyperlink r:id="rId1" w:history="1">
                  <w:r w:rsidRPr="00694995">
                    <w:rPr>
                      <w:rStyle w:val="Lienhypertexte"/>
                      <w:rFonts w:ascii="Arial Narrow" w:hAnsi="Arial Narrow"/>
                      <w:b/>
                      <w:lang w:val="en-US"/>
                    </w:rPr>
                    <w:t>isteebu@isteebu.bi</w:t>
                  </w:r>
                </w:hyperlink>
                <w:r w:rsidRPr="00694995">
                  <w:rPr>
                    <w:rFonts w:ascii="Arial Narrow" w:hAnsi="Arial Narrow"/>
                    <w:b/>
                    <w:lang w:val="en-US"/>
                  </w:rPr>
                  <w:t xml:space="preserve">, Site Web : </w:t>
                </w:r>
                <w:hyperlink r:id="rId2" w:history="1">
                  <w:r w:rsidRPr="00694995">
                    <w:rPr>
                      <w:rStyle w:val="Lienhypertexte"/>
                      <w:rFonts w:ascii="Arial Narrow" w:hAnsi="Arial Narrow"/>
                      <w:b/>
                      <w:lang w:val="en-US"/>
                    </w:rPr>
                    <w:t>www.isteebu.bi</w:t>
                  </w:r>
                </w:hyperlink>
                <w:r>
                  <w:rPr>
                    <w:rFonts w:ascii="Arial Narrow" w:hAnsi="Arial Narrow"/>
                    <w:b/>
                    <w:lang w:val="en-US"/>
                  </w:rPr>
                  <w:t xml:space="preserve"> ,Twitter : @INSBURUNDI</w:t>
                </w:r>
              </w:p>
              <w:p w:rsidR="00A0086A" w:rsidRPr="00127421" w:rsidRDefault="00A0086A" w:rsidP="00DF7137">
                <w:pPr>
                  <w:widowControl w:val="0"/>
                  <w:spacing w:before="0" w:after="0" w:line="240" w:lineRule="auto"/>
                  <w:jc w:val="center"/>
                  <w:rPr>
                    <w:rFonts w:ascii="Tahoma" w:hAnsi="Tahoma" w:cs="Tahoma"/>
                    <w:b/>
                    <w:color w:val="0000FF"/>
                    <w:sz w:val="14"/>
                    <w:szCs w:val="14"/>
                    <w:u w:val="single"/>
                    <w:lang w:val="it-IT"/>
                  </w:rPr>
                </w:pPr>
              </w:p>
              <w:p w:rsidR="00A0086A" w:rsidRPr="00745880" w:rsidRDefault="00A0086A" w:rsidP="00DF7137">
                <w:pPr>
                  <w:widowControl w:val="0"/>
                  <w:spacing w:before="0" w:after="0" w:line="240" w:lineRule="auto"/>
                  <w:jc w:val="center"/>
                  <w:rPr>
                    <w:lang w:val="it-IT"/>
                  </w:rPr>
                </w:pPr>
                <w:r w:rsidRPr="00B311D2">
                  <w:rPr>
                    <w:rFonts w:ascii="Cambria" w:hAnsi="Cambria"/>
                    <w:b/>
                    <w:i/>
                    <w:sz w:val="24"/>
                    <w:szCs w:val="24"/>
                  </w:rPr>
                  <w:t>Devise : « En</w:t>
                </w:r>
                <w:r>
                  <w:rPr>
                    <w:rFonts w:ascii="Cambria" w:hAnsi="Cambria"/>
                    <w:b/>
                    <w:i/>
                    <w:sz w:val="24"/>
                    <w:szCs w:val="24"/>
                  </w:rPr>
                  <w:t xml:space="preserve"> </w:t>
                </w:r>
                <w:r w:rsidRPr="00B311D2">
                  <w:rPr>
                    <w:rFonts w:ascii="Cambria" w:hAnsi="Cambria"/>
                    <w:b/>
                    <w:i/>
                    <w:sz w:val="24"/>
                    <w:szCs w:val="24"/>
                  </w:rPr>
                  <w:t>marche avec les Statistiques</w:t>
                </w:r>
                <w:r>
                  <w:rPr>
                    <w:rFonts w:ascii="Cambria" w:hAnsi="Cambria"/>
                    <w:b/>
                    <w:i/>
                    <w:sz w:val="24"/>
                    <w:szCs w:val="24"/>
                  </w:rPr>
                  <w:t xml:space="preserve"> </w:t>
                </w:r>
                <w:r w:rsidRPr="00B311D2">
                  <w:rPr>
                    <w:rFonts w:ascii="Cambria" w:hAnsi="Cambria"/>
                    <w:b/>
                    <w:i/>
                    <w:sz w:val="24"/>
                    <w:szCs w:val="24"/>
                  </w:rPr>
                  <w:t>Fiables au Service du Développement »</w:t>
                </w:r>
              </w:p>
            </w:tc>
          </w:tr>
        </w:tbl>
        <w:p w:rsidR="00A0086A" w:rsidRPr="00E32C21" w:rsidRDefault="00A0086A" w:rsidP="00DF7137">
          <w:pPr>
            <w:spacing w:before="0" w:after="0" w:line="240" w:lineRule="auto"/>
            <w:jc w:val="center"/>
            <w:rPr>
              <w:sz w:val="18"/>
              <w:szCs w:val="18"/>
            </w:rPr>
          </w:pPr>
        </w:p>
      </w:tc>
    </w:tr>
  </w:tbl>
  <w:p w:rsidR="00A0086A" w:rsidRPr="00FB45B1" w:rsidRDefault="00A0086A" w:rsidP="00DF713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118" w:rsidRDefault="008A4118">
      <w:pPr>
        <w:spacing w:before="0" w:after="0" w:line="240" w:lineRule="auto"/>
      </w:pPr>
      <w:r>
        <w:separator/>
      </w:r>
    </w:p>
  </w:footnote>
  <w:footnote w:type="continuationSeparator" w:id="0">
    <w:p w:rsidR="008A4118" w:rsidRDefault="008A411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0391"/>
    <w:multiLevelType w:val="hybridMultilevel"/>
    <w:tmpl w:val="ED0A1696"/>
    <w:lvl w:ilvl="0" w:tplc="BC1C10B4">
      <w:start w:val="1"/>
      <w:numFmt w:val="bullet"/>
      <w:lvlText w:val="•"/>
      <w:lvlJc w:val="left"/>
      <w:pPr>
        <w:tabs>
          <w:tab w:val="num" w:pos="720"/>
        </w:tabs>
        <w:ind w:left="720" w:hanging="360"/>
      </w:pPr>
      <w:rPr>
        <w:rFonts w:ascii="Times New Roman" w:hAnsi="Times New Roman" w:hint="default"/>
      </w:rPr>
    </w:lvl>
    <w:lvl w:ilvl="1" w:tplc="2A94F3F4" w:tentative="1">
      <w:start w:val="1"/>
      <w:numFmt w:val="bullet"/>
      <w:lvlText w:val="•"/>
      <w:lvlJc w:val="left"/>
      <w:pPr>
        <w:tabs>
          <w:tab w:val="num" w:pos="1440"/>
        </w:tabs>
        <w:ind w:left="1440" w:hanging="360"/>
      </w:pPr>
      <w:rPr>
        <w:rFonts w:ascii="Times New Roman" w:hAnsi="Times New Roman" w:hint="default"/>
      </w:rPr>
    </w:lvl>
    <w:lvl w:ilvl="2" w:tplc="93627F34" w:tentative="1">
      <w:start w:val="1"/>
      <w:numFmt w:val="bullet"/>
      <w:lvlText w:val="•"/>
      <w:lvlJc w:val="left"/>
      <w:pPr>
        <w:tabs>
          <w:tab w:val="num" w:pos="2160"/>
        </w:tabs>
        <w:ind w:left="2160" w:hanging="360"/>
      </w:pPr>
      <w:rPr>
        <w:rFonts w:ascii="Times New Roman" w:hAnsi="Times New Roman" w:hint="default"/>
      </w:rPr>
    </w:lvl>
    <w:lvl w:ilvl="3" w:tplc="78780D1C" w:tentative="1">
      <w:start w:val="1"/>
      <w:numFmt w:val="bullet"/>
      <w:lvlText w:val="•"/>
      <w:lvlJc w:val="left"/>
      <w:pPr>
        <w:tabs>
          <w:tab w:val="num" w:pos="2880"/>
        </w:tabs>
        <w:ind w:left="2880" w:hanging="360"/>
      </w:pPr>
      <w:rPr>
        <w:rFonts w:ascii="Times New Roman" w:hAnsi="Times New Roman" w:hint="default"/>
      </w:rPr>
    </w:lvl>
    <w:lvl w:ilvl="4" w:tplc="4A3C5566" w:tentative="1">
      <w:start w:val="1"/>
      <w:numFmt w:val="bullet"/>
      <w:lvlText w:val="•"/>
      <w:lvlJc w:val="left"/>
      <w:pPr>
        <w:tabs>
          <w:tab w:val="num" w:pos="3600"/>
        </w:tabs>
        <w:ind w:left="3600" w:hanging="360"/>
      </w:pPr>
      <w:rPr>
        <w:rFonts w:ascii="Times New Roman" w:hAnsi="Times New Roman" w:hint="default"/>
      </w:rPr>
    </w:lvl>
    <w:lvl w:ilvl="5" w:tplc="B9988F36" w:tentative="1">
      <w:start w:val="1"/>
      <w:numFmt w:val="bullet"/>
      <w:lvlText w:val="•"/>
      <w:lvlJc w:val="left"/>
      <w:pPr>
        <w:tabs>
          <w:tab w:val="num" w:pos="4320"/>
        </w:tabs>
        <w:ind w:left="4320" w:hanging="360"/>
      </w:pPr>
      <w:rPr>
        <w:rFonts w:ascii="Times New Roman" w:hAnsi="Times New Roman" w:hint="default"/>
      </w:rPr>
    </w:lvl>
    <w:lvl w:ilvl="6" w:tplc="B03ED206" w:tentative="1">
      <w:start w:val="1"/>
      <w:numFmt w:val="bullet"/>
      <w:lvlText w:val="•"/>
      <w:lvlJc w:val="left"/>
      <w:pPr>
        <w:tabs>
          <w:tab w:val="num" w:pos="5040"/>
        </w:tabs>
        <w:ind w:left="5040" w:hanging="360"/>
      </w:pPr>
      <w:rPr>
        <w:rFonts w:ascii="Times New Roman" w:hAnsi="Times New Roman" w:hint="default"/>
      </w:rPr>
    </w:lvl>
    <w:lvl w:ilvl="7" w:tplc="E9BC87AC" w:tentative="1">
      <w:start w:val="1"/>
      <w:numFmt w:val="bullet"/>
      <w:lvlText w:val="•"/>
      <w:lvlJc w:val="left"/>
      <w:pPr>
        <w:tabs>
          <w:tab w:val="num" w:pos="5760"/>
        </w:tabs>
        <w:ind w:left="5760" w:hanging="360"/>
      </w:pPr>
      <w:rPr>
        <w:rFonts w:ascii="Times New Roman" w:hAnsi="Times New Roman" w:hint="default"/>
      </w:rPr>
    </w:lvl>
    <w:lvl w:ilvl="8" w:tplc="418296A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2907AB7"/>
    <w:multiLevelType w:val="hybridMultilevel"/>
    <w:tmpl w:val="0F907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EE0"/>
    <w:rsid w:val="00223538"/>
    <w:rsid w:val="0027421D"/>
    <w:rsid w:val="003C6A07"/>
    <w:rsid w:val="004644AC"/>
    <w:rsid w:val="005E690F"/>
    <w:rsid w:val="006A2E8B"/>
    <w:rsid w:val="00765837"/>
    <w:rsid w:val="007C1488"/>
    <w:rsid w:val="008A4118"/>
    <w:rsid w:val="008F25F5"/>
    <w:rsid w:val="00922B52"/>
    <w:rsid w:val="009451A5"/>
    <w:rsid w:val="00954EA2"/>
    <w:rsid w:val="00A0086A"/>
    <w:rsid w:val="00A039D9"/>
    <w:rsid w:val="00A20436"/>
    <w:rsid w:val="00A93C92"/>
    <w:rsid w:val="00BA0731"/>
    <w:rsid w:val="00C475BD"/>
    <w:rsid w:val="00D46E91"/>
    <w:rsid w:val="00D47CE0"/>
    <w:rsid w:val="00D47DBA"/>
    <w:rsid w:val="00DD5EE0"/>
    <w:rsid w:val="00DF7137"/>
    <w:rsid w:val="00E7017E"/>
    <w:rsid w:val="00EB0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AB729"/>
  <w15:chartTrackingRefBased/>
  <w15:docId w15:val="{0A23E923-21E3-4C7B-9360-7D7CCD4B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EE0"/>
    <w:pPr>
      <w:spacing w:before="200" w:after="200" w:line="276" w:lineRule="auto"/>
    </w:pPr>
    <w:rPr>
      <w:sz w:val="20"/>
      <w:szCs w:val="20"/>
      <w:lang w:val="fr-FR"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link w:val="SansinterligneCar"/>
    <w:uiPriority w:val="1"/>
    <w:qFormat/>
    <w:rsid w:val="00DD5EE0"/>
    <w:pPr>
      <w:spacing w:before="0" w:after="0" w:line="240" w:lineRule="auto"/>
    </w:pPr>
    <w:rPr>
      <w:lang w:val="en-US"/>
    </w:rPr>
  </w:style>
  <w:style w:type="character" w:customStyle="1" w:styleId="SansinterligneCar">
    <w:name w:val="Sans interligne Car"/>
    <w:basedOn w:val="Policepardfaut"/>
    <w:link w:val="Sansinterligne"/>
    <w:uiPriority w:val="1"/>
    <w:rsid w:val="00DD5EE0"/>
    <w:rPr>
      <w:sz w:val="20"/>
      <w:szCs w:val="20"/>
      <w:lang w:bidi="en-US"/>
    </w:rPr>
  </w:style>
  <w:style w:type="paragraph" w:styleId="Paragraphedeliste">
    <w:name w:val="List Paragraph"/>
    <w:aliases w:val="References,Numbered List Paragraph,Bullets,List Bullet Mary,List Paragraph (numbered (a)),Liste 1,ReferencesCxSpLast,List Paragraph1,Medium Grid 1 - Accent 21,List Paragraph nowy,Texte Général,Paragraphe  revu"/>
    <w:basedOn w:val="Normal"/>
    <w:link w:val="ParagraphedelisteCar"/>
    <w:uiPriority w:val="34"/>
    <w:qFormat/>
    <w:rsid w:val="00DD5EE0"/>
    <w:pPr>
      <w:ind w:left="720"/>
      <w:contextualSpacing/>
    </w:pPr>
  </w:style>
  <w:style w:type="character" w:customStyle="1" w:styleId="ParagraphedelisteCar">
    <w:name w:val="Paragraphe de liste Car"/>
    <w:aliases w:val="References Car,Numbered List Paragraph Car,Bullets Car,List Bullet Mary Car,List Paragraph (numbered (a)) Car,Liste 1 Car,ReferencesCxSpLast Car,List Paragraph1 Car,Medium Grid 1 - Accent 21 Car,List Paragraph nowy Car"/>
    <w:link w:val="Paragraphedeliste"/>
    <w:uiPriority w:val="34"/>
    <w:locked/>
    <w:rsid w:val="00DD5EE0"/>
    <w:rPr>
      <w:sz w:val="20"/>
      <w:szCs w:val="20"/>
      <w:lang w:val="fr-FR" w:bidi="en-US"/>
    </w:rPr>
  </w:style>
  <w:style w:type="character" w:customStyle="1" w:styleId="En-tteCar">
    <w:name w:val="En-tête Car"/>
    <w:basedOn w:val="Policepardfaut"/>
    <w:link w:val="En-tte"/>
    <w:uiPriority w:val="99"/>
    <w:rsid w:val="00DD5EE0"/>
    <w:rPr>
      <w:rFonts w:ascii="Times New Roman" w:eastAsia="Times New Roman" w:hAnsi="Times New Roman" w:cs="Times New Roman"/>
      <w:sz w:val="20"/>
      <w:szCs w:val="20"/>
      <w:lang w:val="fr-FR" w:eastAsia="fr-FR"/>
    </w:rPr>
  </w:style>
  <w:style w:type="paragraph" w:styleId="En-tte">
    <w:name w:val="header"/>
    <w:basedOn w:val="Normal"/>
    <w:link w:val="En-tteCar"/>
    <w:uiPriority w:val="99"/>
    <w:rsid w:val="00DD5EE0"/>
    <w:pPr>
      <w:tabs>
        <w:tab w:val="center" w:pos="4536"/>
        <w:tab w:val="right" w:pos="9072"/>
      </w:tabs>
      <w:spacing w:before="0" w:after="0" w:line="240" w:lineRule="auto"/>
    </w:pPr>
    <w:rPr>
      <w:rFonts w:ascii="Times New Roman" w:eastAsia="Times New Roman" w:hAnsi="Times New Roman" w:cs="Times New Roman"/>
      <w:lang w:eastAsia="fr-FR" w:bidi="ar-SA"/>
    </w:rPr>
  </w:style>
  <w:style w:type="character" w:customStyle="1" w:styleId="En-tteCar1">
    <w:name w:val="En-tête Car1"/>
    <w:basedOn w:val="Policepardfaut"/>
    <w:uiPriority w:val="99"/>
    <w:semiHidden/>
    <w:rsid w:val="00DD5EE0"/>
    <w:rPr>
      <w:sz w:val="20"/>
      <w:szCs w:val="20"/>
      <w:lang w:val="fr-FR" w:bidi="en-US"/>
    </w:rPr>
  </w:style>
  <w:style w:type="character" w:customStyle="1" w:styleId="PieddepageCar">
    <w:name w:val="Pied de page Car"/>
    <w:basedOn w:val="Policepardfaut"/>
    <w:link w:val="Pieddepage"/>
    <w:uiPriority w:val="99"/>
    <w:rsid w:val="00DD5EE0"/>
    <w:rPr>
      <w:sz w:val="20"/>
      <w:szCs w:val="20"/>
      <w:lang w:val="fr-FR" w:bidi="en-US"/>
    </w:rPr>
  </w:style>
  <w:style w:type="paragraph" w:styleId="Pieddepage">
    <w:name w:val="footer"/>
    <w:basedOn w:val="Normal"/>
    <w:link w:val="PieddepageCar"/>
    <w:uiPriority w:val="99"/>
    <w:unhideWhenUsed/>
    <w:rsid w:val="00DD5EE0"/>
    <w:pPr>
      <w:tabs>
        <w:tab w:val="center" w:pos="4536"/>
        <w:tab w:val="right" w:pos="9072"/>
      </w:tabs>
      <w:spacing w:before="0" w:after="0" w:line="240" w:lineRule="auto"/>
    </w:pPr>
  </w:style>
  <w:style w:type="character" w:customStyle="1" w:styleId="PieddepageCar1">
    <w:name w:val="Pied de page Car1"/>
    <w:basedOn w:val="Policepardfaut"/>
    <w:uiPriority w:val="99"/>
    <w:semiHidden/>
    <w:rsid w:val="00DD5EE0"/>
    <w:rPr>
      <w:sz w:val="20"/>
      <w:szCs w:val="20"/>
      <w:lang w:val="fr-FR" w:bidi="en-US"/>
    </w:rPr>
  </w:style>
  <w:style w:type="character" w:styleId="lev">
    <w:name w:val="Strong"/>
    <w:uiPriority w:val="22"/>
    <w:qFormat/>
    <w:rsid w:val="00DD5EE0"/>
    <w:rPr>
      <w:b/>
      <w:bCs/>
    </w:rPr>
  </w:style>
  <w:style w:type="paragraph" w:customStyle="1" w:styleId="Default">
    <w:name w:val="Default"/>
    <w:rsid w:val="00DD5EE0"/>
    <w:pPr>
      <w:autoSpaceDE w:val="0"/>
      <w:autoSpaceDN w:val="0"/>
      <w:adjustRightInd w:val="0"/>
      <w:spacing w:after="0" w:line="240" w:lineRule="auto"/>
    </w:pPr>
    <w:rPr>
      <w:rFonts w:ascii="Times New Roman" w:eastAsiaTheme="minorEastAsia" w:hAnsi="Times New Roman" w:cs="Times New Roman"/>
      <w:color w:val="000000"/>
      <w:sz w:val="24"/>
      <w:szCs w:val="24"/>
      <w:lang w:val="fr-FR" w:eastAsia="fr-FR"/>
    </w:rPr>
  </w:style>
  <w:style w:type="character" w:styleId="Lienhypertexte">
    <w:name w:val="Hyperlink"/>
    <w:basedOn w:val="Policepardfaut"/>
    <w:uiPriority w:val="99"/>
    <w:rsid w:val="00DD5EE0"/>
    <w:rPr>
      <w:color w:val="0000FF"/>
      <w:u w:val="single"/>
    </w:rPr>
  </w:style>
  <w:style w:type="character" w:customStyle="1" w:styleId="TextedebullesCar">
    <w:name w:val="Texte de bulles Car"/>
    <w:basedOn w:val="Policepardfaut"/>
    <w:link w:val="Textedebulles"/>
    <w:uiPriority w:val="99"/>
    <w:semiHidden/>
    <w:rsid w:val="00DD5EE0"/>
    <w:rPr>
      <w:rFonts w:ascii="Tahoma" w:hAnsi="Tahoma" w:cs="Tahoma"/>
      <w:sz w:val="16"/>
      <w:szCs w:val="16"/>
      <w:lang w:val="fr-FR" w:bidi="en-US"/>
    </w:rPr>
  </w:style>
  <w:style w:type="paragraph" w:styleId="Textedebulles">
    <w:name w:val="Balloon Text"/>
    <w:basedOn w:val="Normal"/>
    <w:link w:val="TextedebullesCar"/>
    <w:uiPriority w:val="99"/>
    <w:semiHidden/>
    <w:unhideWhenUsed/>
    <w:rsid w:val="00DD5EE0"/>
    <w:pPr>
      <w:spacing w:before="0" w:after="0" w:line="240" w:lineRule="auto"/>
    </w:pPr>
    <w:rPr>
      <w:rFonts w:ascii="Tahoma" w:hAnsi="Tahoma" w:cs="Tahoma"/>
      <w:sz w:val="16"/>
      <w:szCs w:val="16"/>
    </w:rPr>
  </w:style>
  <w:style w:type="character" w:customStyle="1" w:styleId="TextedebullesCar1">
    <w:name w:val="Texte de bulles Car1"/>
    <w:basedOn w:val="Policepardfaut"/>
    <w:uiPriority w:val="99"/>
    <w:semiHidden/>
    <w:rsid w:val="00DD5EE0"/>
    <w:rPr>
      <w:rFonts w:ascii="Segoe UI" w:hAnsi="Segoe UI" w:cs="Segoe UI"/>
      <w:sz w:val="18"/>
      <w:szCs w:val="18"/>
      <w:lang w:val="fr-FR" w:bidi="en-US"/>
    </w:rPr>
  </w:style>
  <w:style w:type="character" w:customStyle="1" w:styleId="CommentaireCar">
    <w:name w:val="Commentaire Car"/>
    <w:basedOn w:val="Policepardfaut"/>
    <w:link w:val="Commentaire"/>
    <w:uiPriority w:val="99"/>
    <w:semiHidden/>
    <w:rsid w:val="00DD5EE0"/>
    <w:rPr>
      <w:sz w:val="20"/>
      <w:szCs w:val="20"/>
      <w:lang w:val="fr-FR" w:bidi="en-US"/>
    </w:rPr>
  </w:style>
  <w:style w:type="paragraph" w:styleId="Commentaire">
    <w:name w:val="annotation text"/>
    <w:basedOn w:val="Normal"/>
    <w:link w:val="CommentaireCar"/>
    <w:uiPriority w:val="99"/>
    <w:semiHidden/>
    <w:unhideWhenUsed/>
    <w:rsid w:val="00DD5EE0"/>
    <w:pPr>
      <w:spacing w:line="240" w:lineRule="auto"/>
    </w:pPr>
  </w:style>
  <w:style w:type="character" w:customStyle="1" w:styleId="CommentaireCar1">
    <w:name w:val="Commentaire Car1"/>
    <w:basedOn w:val="Policepardfaut"/>
    <w:uiPriority w:val="99"/>
    <w:semiHidden/>
    <w:rsid w:val="00DD5EE0"/>
    <w:rPr>
      <w:sz w:val="20"/>
      <w:szCs w:val="20"/>
      <w:lang w:val="fr-FR" w:bidi="en-US"/>
    </w:rPr>
  </w:style>
  <w:style w:type="character" w:customStyle="1" w:styleId="ObjetducommentaireCar">
    <w:name w:val="Objet du commentaire Car"/>
    <w:basedOn w:val="CommentaireCar"/>
    <w:link w:val="Objetducommentaire"/>
    <w:uiPriority w:val="99"/>
    <w:semiHidden/>
    <w:rsid w:val="00DD5EE0"/>
    <w:rPr>
      <w:b/>
      <w:bCs/>
      <w:sz w:val="20"/>
      <w:szCs w:val="20"/>
      <w:lang w:val="fr-FR" w:bidi="en-US"/>
    </w:rPr>
  </w:style>
  <w:style w:type="paragraph" w:styleId="Objetducommentaire">
    <w:name w:val="annotation subject"/>
    <w:basedOn w:val="Commentaire"/>
    <w:next w:val="Commentaire"/>
    <w:link w:val="ObjetducommentaireCar"/>
    <w:uiPriority w:val="99"/>
    <w:semiHidden/>
    <w:unhideWhenUsed/>
    <w:rsid w:val="00DD5EE0"/>
    <w:rPr>
      <w:b/>
      <w:bCs/>
    </w:rPr>
  </w:style>
  <w:style w:type="character" w:customStyle="1" w:styleId="ObjetducommentaireCar1">
    <w:name w:val="Objet du commentaire Car1"/>
    <w:basedOn w:val="CommentaireCar1"/>
    <w:uiPriority w:val="99"/>
    <w:semiHidden/>
    <w:rsid w:val="00DD5EE0"/>
    <w:rPr>
      <w:b/>
      <w:bCs/>
      <w:sz w:val="20"/>
      <w:szCs w:val="20"/>
      <w:lang w:val="fr-F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600913">
      <w:bodyDiv w:val="1"/>
      <w:marLeft w:val="0"/>
      <w:marRight w:val="0"/>
      <w:marTop w:val="0"/>
      <w:marBottom w:val="0"/>
      <w:divBdr>
        <w:top w:val="none" w:sz="0" w:space="0" w:color="auto"/>
        <w:left w:val="none" w:sz="0" w:space="0" w:color="auto"/>
        <w:bottom w:val="none" w:sz="0" w:space="0" w:color="auto"/>
        <w:right w:val="none" w:sz="0" w:space="0" w:color="auto"/>
      </w:divBdr>
    </w:div>
    <w:div w:id="668027272">
      <w:bodyDiv w:val="1"/>
      <w:marLeft w:val="0"/>
      <w:marRight w:val="0"/>
      <w:marTop w:val="0"/>
      <w:marBottom w:val="0"/>
      <w:divBdr>
        <w:top w:val="none" w:sz="0" w:space="0" w:color="auto"/>
        <w:left w:val="none" w:sz="0" w:space="0" w:color="auto"/>
        <w:bottom w:val="none" w:sz="0" w:space="0" w:color="auto"/>
        <w:right w:val="none" w:sz="0" w:space="0" w:color="auto"/>
      </w:divBdr>
    </w:div>
    <w:div w:id="210144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hart" Target="charts/chart2.xml"/></Relationships>
</file>

<file path=word/_rels/footer1.xml.rels><?xml version="1.0" encoding="UTF-8" standalone="yes"?>
<Relationships xmlns="http://schemas.openxmlformats.org/package/2006/relationships"><Relationship Id="rId2" Type="http://schemas.openxmlformats.org/officeDocument/2006/relationships/hyperlink" Target="http://www.isteebu.bi" TargetMode="External"/><Relationship Id="rId1" Type="http://schemas.openxmlformats.org/officeDocument/2006/relationships/hyperlink" Target="mailto:isteebu@isteebu.b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IPPAB%202023%20SEULEMENT\FEVRIER\INDICE%20FEVRIER\Classeur%20Fevier%20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IPPAB%202023%20SEULEMENT\FEVRIER\INDICE%20FEVRIER\Classeur%20Fevier%2020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IPPAB%202023%20SEULEMENT\FEVRIER\INDICE%20FEVRIER\Classeur%20Fevier%20202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Graphiques!$D$4</c:f>
              <c:strCache>
                <c:ptCount val="1"/>
                <c:pt idx="0">
                  <c:v>Céréales</c:v>
                </c:pt>
              </c:strCache>
            </c:strRef>
          </c:tx>
          <c:spPr>
            <a:solidFill>
              <a:schemeClr val="accent1"/>
            </a:solidFill>
            <a:ln>
              <a:noFill/>
            </a:ln>
            <a:effectLst/>
            <a:sp3d/>
          </c:spPr>
          <c:invertIfNegative val="0"/>
          <c:cat>
            <c:multiLvlStrRef>
              <c:f>Graphiques!$E$2:$J$3</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Graphiques!$E$4:$J$4</c:f>
              <c:numCache>
                <c:formatCode>0.0</c:formatCode>
                <c:ptCount val="6"/>
                <c:pt idx="0">
                  <c:v>206.97756690508299</c:v>
                </c:pt>
                <c:pt idx="1">
                  <c:v>243.68578064315452</c:v>
                </c:pt>
                <c:pt idx="2">
                  <c:v>266.1779380830983</c:v>
                </c:pt>
                <c:pt idx="3">
                  <c:v>273.23560730305041</c:v>
                </c:pt>
                <c:pt idx="4">
                  <c:v>268.49499131667409</c:v>
                </c:pt>
                <c:pt idx="5">
                  <c:v>268.78511507329637</c:v>
                </c:pt>
              </c:numCache>
            </c:numRef>
          </c:val>
          <c:extLst>
            <c:ext xmlns:c16="http://schemas.microsoft.com/office/drawing/2014/chart" uri="{C3380CC4-5D6E-409C-BE32-E72D297353CC}">
              <c16:uniqueId val="{00000000-CDF6-4C3C-AA0C-6808A4708E69}"/>
            </c:ext>
          </c:extLst>
        </c:ser>
        <c:ser>
          <c:idx val="1"/>
          <c:order val="1"/>
          <c:tx>
            <c:strRef>
              <c:f>Graphiques!$D$5</c:f>
              <c:strCache>
                <c:ptCount val="1"/>
                <c:pt idx="0">
                  <c:v>Tubércules et racines</c:v>
                </c:pt>
              </c:strCache>
            </c:strRef>
          </c:tx>
          <c:spPr>
            <a:solidFill>
              <a:schemeClr val="accent2"/>
            </a:solidFill>
            <a:ln>
              <a:noFill/>
            </a:ln>
            <a:effectLst/>
            <a:sp3d/>
          </c:spPr>
          <c:invertIfNegative val="0"/>
          <c:cat>
            <c:multiLvlStrRef>
              <c:f>Graphiques!$E$2:$J$3</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Graphiques!$E$5:$J$5</c:f>
              <c:numCache>
                <c:formatCode>0.0</c:formatCode>
                <c:ptCount val="6"/>
                <c:pt idx="0">
                  <c:v>109.70396676728105</c:v>
                </c:pt>
                <c:pt idx="1">
                  <c:v>120.94482595239349</c:v>
                </c:pt>
                <c:pt idx="2">
                  <c:v>119.89810130885229</c:v>
                </c:pt>
                <c:pt idx="3">
                  <c:v>130.46076665019035</c:v>
                </c:pt>
                <c:pt idx="4">
                  <c:v>132.01537626203219</c:v>
                </c:pt>
                <c:pt idx="5">
                  <c:v>135.72393602691534</c:v>
                </c:pt>
              </c:numCache>
            </c:numRef>
          </c:val>
          <c:extLst>
            <c:ext xmlns:c16="http://schemas.microsoft.com/office/drawing/2014/chart" uri="{C3380CC4-5D6E-409C-BE32-E72D297353CC}">
              <c16:uniqueId val="{00000001-CDF6-4C3C-AA0C-6808A4708E69}"/>
            </c:ext>
          </c:extLst>
        </c:ser>
        <c:ser>
          <c:idx val="2"/>
          <c:order val="2"/>
          <c:tx>
            <c:strRef>
              <c:f>Graphiques!$D$6</c:f>
              <c:strCache>
                <c:ptCount val="1"/>
                <c:pt idx="0">
                  <c:v>Légumineuses</c:v>
                </c:pt>
              </c:strCache>
            </c:strRef>
          </c:tx>
          <c:spPr>
            <a:solidFill>
              <a:schemeClr val="accent3"/>
            </a:solidFill>
            <a:ln>
              <a:noFill/>
            </a:ln>
            <a:effectLst/>
            <a:sp3d/>
          </c:spPr>
          <c:invertIfNegative val="0"/>
          <c:cat>
            <c:multiLvlStrRef>
              <c:f>Graphiques!$E$2:$J$3</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Graphiques!$E$6:$J$6</c:f>
              <c:numCache>
                <c:formatCode>0.0</c:formatCode>
                <c:ptCount val="6"/>
                <c:pt idx="0">
                  <c:v>155.64363044841704</c:v>
                </c:pt>
                <c:pt idx="1">
                  <c:v>179.60071786243691</c:v>
                </c:pt>
                <c:pt idx="2">
                  <c:v>196.71443907479556</c:v>
                </c:pt>
                <c:pt idx="3">
                  <c:v>210.40143072976747</c:v>
                </c:pt>
                <c:pt idx="4">
                  <c:v>234.03923573292786</c:v>
                </c:pt>
                <c:pt idx="5">
                  <c:v>255.88013430268524</c:v>
                </c:pt>
              </c:numCache>
            </c:numRef>
          </c:val>
          <c:extLst>
            <c:ext xmlns:c16="http://schemas.microsoft.com/office/drawing/2014/chart" uri="{C3380CC4-5D6E-409C-BE32-E72D297353CC}">
              <c16:uniqueId val="{00000002-CDF6-4C3C-AA0C-6808A4708E69}"/>
            </c:ext>
          </c:extLst>
        </c:ser>
        <c:ser>
          <c:idx val="3"/>
          <c:order val="3"/>
          <c:tx>
            <c:strRef>
              <c:f>Graphiques!$D$7</c:f>
              <c:strCache>
                <c:ptCount val="1"/>
                <c:pt idx="0">
                  <c:v>Produits des plantes oléagineuses</c:v>
                </c:pt>
              </c:strCache>
            </c:strRef>
          </c:tx>
          <c:spPr>
            <a:solidFill>
              <a:schemeClr val="accent4"/>
            </a:solidFill>
            <a:ln>
              <a:noFill/>
            </a:ln>
            <a:effectLst/>
            <a:sp3d/>
          </c:spPr>
          <c:invertIfNegative val="0"/>
          <c:cat>
            <c:multiLvlStrRef>
              <c:f>Graphiques!$E$2:$J$3</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Graphiques!$E$7:$J$7</c:f>
              <c:numCache>
                <c:formatCode>0.0</c:formatCode>
                <c:ptCount val="6"/>
                <c:pt idx="0">
                  <c:v>212.52556491478265</c:v>
                </c:pt>
                <c:pt idx="1">
                  <c:v>224.95151625954986</c:v>
                </c:pt>
                <c:pt idx="2">
                  <c:v>244.18085616999164</c:v>
                </c:pt>
                <c:pt idx="3">
                  <c:v>231.41239496193043</c:v>
                </c:pt>
                <c:pt idx="4">
                  <c:v>266.99912844118944</c:v>
                </c:pt>
                <c:pt idx="5">
                  <c:v>306.76600302557699</c:v>
                </c:pt>
              </c:numCache>
            </c:numRef>
          </c:val>
          <c:extLst>
            <c:ext xmlns:c16="http://schemas.microsoft.com/office/drawing/2014/chart" uri="{C3380CC4-5D6E-409C-BE32-E72D297353CC}">
              <c16:uniqueId val="{00000003-CDF6-4C3C-AA0C-6808A4708E69}"/>
            </c:ext>
          </c:extLst>
        </c:ser>
        <c:ser>
          <c:idx val="4"/>
          <c:order val="4"/>
          <c:tx>
            <c:strRef>
              <c:f>Graphiques!$D$8</c:f>
              <c:strCache>
                <c:ptCount val="1"/>
                <c:pt idx="0">
                  <c:v>Cultures industrielles/exportations</c:v>
                </c:pt>
              </c:strCache>
            </c:strRef>
          </c:tx>
          <c:spPr>
            <a:solidFill>
              <a:schemeClr val="accent5"/>
            </a:solidFill>
            <a:ln>
              <a:noFill/>
            </a:ln>
            <a:effectLst/>
            <a:sp3d/>
          </c:spPr>
          <c:invertIfNegative val="0"/>
          <c:cat>
            <c:multiLvlStrRef>
              <c:f>Graphiques!$E$2:$J$3</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Graphiques!$E$8:$J$8</c:f>
              <c:numCache>
                <c:formatCode>0.0</c:formatCode>
                <c:ptCount val="6"/>
                <c:pt idx="0">
                  <c:v>174.56168319417802</c:v>
                </c:pt>
                <c:pt idx="1">
                  <c:v>174.56168319417802</c:v>
                </c:pt>
                <c:pt idx="2">
                  <c:v>174.56168319417802</c:v>
                </c:pt>
                <c:pt idx="3">
                  <c:v>174.56168319417802</c:v>
                </c:pt>
                <c:pt idx="4">
                  <c:v>174.56168319417802</c:v>
                </c:pt>
                <c:pt idx="5">
                  <c:v>174.56168319417802</c:v>
                </c:pt>
              </c:numCache>
            </c:numRef>
          </c:val>
          <c:extLst>
            <c:ext xmlns:c16="http://schemas.microsoft.com/office/drawing/2014/chart" uri="{C3380CC4-5D6E-409C-BE32-E72D297353CC}">
              <c16:uniqueId val="{00000004-CDF6-4C3C-AA0C-6808A4708E69}"/>
            </c:ext>
          </c:extLst>
        </c:ser>
        <c:dLbls>
          <c:showLegendKey val="0"/>
          <c:showVal val="0"/>
          <c:showCatName val="0"/>
          <c:showSerName val="0"/>
          <c:showPercent val="0"/>
          <c:showBubbleSize val="0"/>
        </c:dLbls>
        <c:gapWidth val="150"/>
        <c:shape val="box"/>
        <c:axId val="1369970256"/>
        <c:axId val="1369962352"/>
        <c:axId val="0"/>
      </c:bar3DChart>
      <c:catAx>
        <c:axId val="13699702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962352"/>
        <c:crosses val="autoZero"/>
        <c:auto val="1"/>
        <c:lblAlgn val="ctr"/>
        <c:lblOffset val="100"/>
        <c:noMultiLvlLbl val="0"/>
      </c:catAx>
      <c:valAx>
        <c:axId val="13699623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970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Graphiques!$D$28</c:f>
              <c:strCache>
                <c:ptCount val="1"/>
                <c:pt idx="0">
                  <c:v>Légumes frais</c:v>
                </c:pt>
              </c:strCache>
            </c:strRef>
          </c:tx>
          <c:spPr>
            <a:solidFill>
              <a:schemeClr val="accent1"/>
            </a:solidFill>
            <a:ln>
              <a:noFill/>
            </a:ln>
            <a:effectLst/>
            <a:sp3d/>
          </c:spPr>
          <c:invertIfNegative val="0"/>
          <c:cat>
            <c:multiLvlStrRef>
              <c:f>Graphiques!$E$26:$J$27</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Graphiques!$E$28:$J$28</c:f>
              <c:numCache>
                <c:formatCode>0.0</c:formatCode>
                <c:ptCount val="6"/>
                <c:pt idx="0">
                  <c:v>144.63938721051306</c:v>
                </c:pt>
                <c:pt idx="1">
                  <c:v>158.4574349136677</c:v>
                </c:pt>
                <c:pt idx="2">
                  <c:v>135.78767203206198</c:v>
                </c:pt>
                <c:pt idx="3">
                  <c:v>139.82582403158548</c:v>
                </c:pt>
                <c:pt idx="4">
                  <c:v>134.3905689184042</c:v>
                </c:pt>
                <c:pt idx="5">
                  <c:v>129.1368100464918</c:v>
                </c:pt>
              </c:numCache>
            </c:numRef>
          </c:val>
          <c:extLst>
            <c:ext xmlns:c16="http://schemas.microsoft.com/office/drawing/2014/chart" uri="{C3380CC4-5D6E-409C-BE32-E72D297353CC}">
              <c16:uniqueId val="{00000000-4D2D-4E8E-8738-BD7DA6B76CB6}"/>
            </c:ext>
          </c:extLst>
        </c:ser>
        <c:ser>
          <c:idx val="1"/>
          <c:order val="1"/>
          <c:tx>
            <c:strRef>
              <c:f>Graphiques!$D$29</c:f>
              <c:strCache>
                <c:ptCount val="1"/>
                <c:pt idx="0">
                  <c:v>Banane</c:v>
                </c:pt>
              </c:strCache>
            </c:strRef>
          </c:tx>
          <c:spPr>
            <a:solidFill>
              <a:schemeClr val="accent2"/>
            </a:solidFill>
            <a:ln>
              <a:noFill/>
            </a:ln>
            <a:effectLst/>
            <a:sp3d/>
          </c:spPr>
          <c:invertIfNegative val="0"/>
          <c:cat>
            <c:multiLvlStrRef>
              <c:f>Graphiques!$E$26:$J$27</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Graphiques!$E$29:$J$29</c:f>
              <c:numCache>
                <c:formatCode>0.0</c:formatCode>
                <c:ptCount val="6"/>
                <c:pt idx="0">
                  <c:v>124.79247416948881</c:v>
                </c:pt>
                <c:pt idx="1">
                  <c:v>125.48680102911959</c:v>
                </c:pt>
                <c:pt idx="2">
                  <c:v>128.33203616611323</c:v>
                </c:pt>
                <c:pt idx="3">
                  <c:v>138.0126568070782</c:v>
                </c:pt>
                <c:pt idx="4">
                  <c:v>143.02579746542025</c:v>
                </c:pt>
                <c:pt idx="5">
                  <c:v>127.03518451371593</c:v>
                </c:pt>
              </c:numCache>
            </c:numRef>
          </c:val>
          <c:extLst>
            <c:ext xmlns:c16="http://schemas.microsoft.com/office/drawing/2014/chart" uri="{C3380CC4-5D6E-409C-BE32-E72D297353CC}">
              <c16:uniqueId val="{00000001-4D2D-4E8E-8738-BD7DA6B76CB6}"/>
            </c:ext>
          </c:extLst>
        </c:ser>
        <c:ser>
          <c:idx val="2"/>
          <c:order val="2"/>
          <c:tx>
            <c:strRef>
              <c:f>Graphiques!$D$30</c:f>
              <c:strCache>
                <c:ptCount val="1"/>
                <c:pt idx="0">
                  <c:v>Fruits frais</c:v>
                </c:pt>
              </c:strCache>
            </c:strRef>
          </c:tx>
          <c:spPr>
            <a:solidFill>
              <a:schemeClr val="accent3"/>
            </a:solidFill>
            <a:ln>
              <a:noFill/>
            </a:ln>
            <a:effectLst/>
            <a:sp3d/>
          </c:spPr>
          <c:invertIfNegative val="0"/>
          <c:cat>
            <c:multiLvlStrRef>
              <c:f>Graphiques!$E$26:$J$27</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Graphiques!$E$30:$J$30</c:f>
              <c:numCache>
                <c:formatCode>0.0</c:formatCode>
                <c:ptCount val="6"/>
                <c:pt idx="0">
                  <c:v>159.13784454080306</c:v>
                </c:pt>
                <c:pt idx="1">
                  <c:v>165.77926166348624</c:v>
                </c:pt>
                <c:pt idx="2">
                  <c:v>189.33625524825575</c:v>
                </c:pt>
                <c:pt idx="3">
                  <c:v>199.31308296905075</c:v>
                </c:pt>
                <c:pt idx="4">
                  <c:v>179.06891357804309</c:v>
                </c:pt>
                <c:pt idx="5">
                  <c:v>179.28630427921084</c:v>
                </c:pt>
              </c:numCache>
            </c:numRef>
          </c:val>
          <c:extLst>
            <c:ext xmlns:c16="http://schemas.microsoft.com/office/drawing/2014/chart" uri="{C3380CC4-5D6E-409C-BE32-E72D297353CC}">
              <c16:uniqueId val="{00000002-4D2D-4E8E-8738-BD7DA6B76CB6}"/>
            </c:ext>
          </c:extLst>
        </c:ser>
        <c:ser>
          <c:idx val="3"/>
          <c:order val="3"/>
          <c:tx>
            <c:strRef>
              <c:f>Graphiques!$D$31</c:f>
              <c:strCache>
                <c:ptCount val="1"/>
                <c:pt idx="0">
                  <c:v>Produits de la sylviculture et de l’exploitation forestière</c:v>
                </c:pt>
              </c:strCache>
            </c:strRef>
          </c:tx>
          <c:spPr>
            <a:solidFill>
              <a:schemeClr val="accent4"/>
            </a:solidFill>
            <a:ln>
              <a:noFill/>
            </a:ln>
            <a:effectLst/>
            <a:sp3d/>
          </c:spPr>
          <c:invertIfNegative val="0"/>
          <c:cat>
            <c:multiLvlStrRef>
              <c:f>Graphiques!$E$26:$J$27</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Graphiques!$E$31:$J$31</c:f>
              <c:numCache>
                <c:formatCode>0.0</c:formatCode>
                <c:ptCount val="6"/>
                <c:pt idx="0">
                  <c:v>84.685041015575521</c:v>
                </c:pt>
                <c:pt idx="1">
                  <c:v>85.306722102364517</c:v>
                </c:pt>
                <c:pt idx="2">
                  <c:v>88.145869720336862</c:v>
                </c:pt>
                <c:pt idx="3">
                  <c:v>88.583265726560484</c:v>
                </c:pt>
                <c:pt idx="4">
                  <c:v>82.250195171672047</c:v>
                </c:pt>
                <c:pt idx="5">
                  <c:v>89.215524162721522</c:v>
                </c:pt>
              </c:numCache>
            </c:numRef>
          </c:val>
          <c:extLst>
            <c:ext xmlns:c16="http://schemas.microsoft.com/office/drawing/2014/chart" uri="{C3380CC4-5D6E-409C-BE32-E72D297353CC}">
              <c16:uniqueId val="{00000003-4D2D-4E8E-8738-BD7DA6B76CB6}"/>
            </c:ext>
          </c:extLst>
        </c:ser>
        <c:ser>
          <c:idx val="4"/>
          <c:order val="4"/>
          <c:tx>
            <c:strRef>
              <c:f>Graphiques!$D$32</c:f>
              <c:strCache>
                <c:ptCount val="1"/>
                <c:pt idx="0">
                  <c:v>Produits de la pêche (coutumière et artisanale)</c:v>
                </c:pt>
              </c:strCache>
            </c:strRef>
          </c:tx>
          <c:spPr>
            <a:solidFill>
              <a:schemeClr val="accent5"/>
            </a:solidFill>
            <a:ln>
              <a:noFill/>
            </a:ln>
            <a:effectLst/>
            <a:sp3d/>
          </c:spPr>
          <c:invertIfNegative val="0"/>
          <c:cat>
            <c:multiLvlStrRef>
              <c:f>Graphiques!$E$26:$J$27</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Graphiques!$E$32:$J$32</c:f>
              <c:numCache>
                <c:formatCode>0.0</c:formatCode>
                <c:ptCount val="6"/>
                <c:pt idx="0">
                  <c:v>304.77441825484004</c:v>
                </c:pt>
                <c:pt idx="1">
                  <c:v>213.70308908912222</c:v>
                </c:pt>
                <c:pt idx="2">
                  <c:v>204.7007505364771</c:v>
                </c:pt>
                <c:pt idx="3">
                  <c:v>203.91199309401338</c:v>
                </c:pt>
                <c:pt idx="4">
                  <c:v>206.4663433887178</c:v>
                </c:pt>
                <c:pt idx="5">
                  <c:v>196.13266187569576</c:v>
                </c:pt>
              </c:numCache>
            </c:numRef>
          </c:val>
          <c:extLst>
            <c:ext xmlns:c16="http://schemas.microsoft.com/office/drawing/2014/chart" uri="{C3380CC4-5D6E-409C-BE32-E72D297353CC}">
              <c16:uniqueId val="{00000004-4D2D-4E8E-8738-BD7DA6B76CB6}"/>
            </c:ext>
          </c:extLst>
        </c:ser>
        <c:dLbls>
          <c:showLegendKey val="0"/>
          <c:showVal val="0"/>
          <c:showCatName val="0"/>
          <c:showSerName val="0"/>
          <c:showPercent val="0"/>
          <c:showBubbleSize val="0"/>
        </c:dLbls>
        <c:gapWidth val="150"/>
        <c:shape val="box"/>
        <c:axId val="1369964016"/>
        <c:axId val="1369959440"/>
        <c:axId val="0"/>
      </c:bar3DChart>
      <c:catAx>
        <c:axId val="1369964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959440"/>
        <c:crosses val="autoZero"/>
        <c:auto val="1"/>
        <c:lblAlgn val="ctr"/>
        <c:lblOffset val="100"/>
        <c:noMultiLvlLbl val="0"/>
      </c:catAx>
      <c:valAx>
        <c:axId val="13699594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964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Graphiques!$D$50</c:f>
              <c:strCache>
                <c:ptCount val="1"/>
                <c:pt idx="0">
                  <c:v>Bovins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Graphiques!$E$48:$J$49</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Graphiques!$E$50:$J$50</c:f>
              <c:numCache>
                <c:formatCode>0.0</c:formatCode>
                <c:ptCount val="6"/>
                <c:pt idx="0">
                  <c:v>169.73787047092483</c:v>
                </c:pt>
                <c:pt idx="1">
                  <c:v>164.43890810266046</c:v>
                </c:pt>
                <c:pt idx="2">
                  <c:v>166.70517067433471</c:v>
                </c:pt>
                <c:pt idx="3">
                  <c:v>175.72240773241077</c:v>
                </c:pt>
                <c:pt idx="4">
                  <c:v>168.55921084338851</c:v>
                </c:pt>
                <c:pt idx="5">
                  <c:v>166.2423411101874</c:v>
                </c:pt>
              </c:numCache>
            </c:numRef>
          </c:val>
          <c:smooth val="0"/>
          <c:extLst>
            <c:ext xmlns:c16="http://schemas.microsoft.com/office/drawing/2014/chart" uri="{C3380CC4-5D6E-409C-BE32-E72D297353CC}">
              <c16:uniqueId val="{00000000-379F-4AC5-AE75-DE47865AA3DB}"/>
            </c:ext>
          </c:extLst>
        </c:ser>
        <c:ser>
          <c:idx val="1"/>
          <c:order val="1"/>
          <c:tx>
            <c:strRef>
              <c:f>Graphiques!$D$51</c:f>
              <c:strCache>
                <c:ptCount val="1"/>
                <c:pt idx="0">
                  <c:v>Ovins caprins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Graphiques!$E$48:$J$49</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Graphiques!$E$51:$J$51</c:f>
              <c:numCache>
                <c:formatCode>0.0</c:formatCode>
                <c:ptCount val="6"/>
                <c:pt idx="0">
                  <c:v>155.31962250839197</c:v>
                </c:pt>
                <c:pt idx="1">
                  <c:v>155.64091854706624</c:v>
                </c:pt>
                <c:pt idx="2">
                  <c:v>156.82427024267736</c:v>
                </c:pt>
                <c:pt idx="3">
                  <c:v>162.47933946123405</c:v>
                </c:pt>
                <c:pt idx="4">
                  <c:v>160.62136930147835</c:v>
                </c:pt>
                <c:pt idx="5">
                  <c:v>167.46926551694287</c:v>
                </c:pt>
              </c:numCache>
            </c:numRef>
          </c:val>
          <c:smooth val="0"/>
          <c:extLst>
            <c:ext xmlns:c16="http://schemas.microsoft.com/office/drawing/2014/chart" uri="{C3380CC4-5D6E-409C-BE32-E72D297353CC}">
              <c16:uniqueId val="{00000001-379F-4AC5-AE75-DE47865AA3DB}"/>
            </c:ext>
          </c:extLst>
        </c:ser>
        <c:ser>
          <c:idx val="2"/>
          <c:order val="2"/>
          <c:tx>
            <c:strRef>
              <c:f>Graphiques!$D$52</c:f>
              <c:strCache>
                <c:ptCount val="1"/>
                <c:pt idx="0">
                  <c:v>Porcins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Graphiques!$E$48:$J$49</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Graphiques!$E$52:$J$52</c:f>
              <c:numCache>
                <c:formatCode>0.0</c:formatCode>
                <c:ptCount val="6"/>
                <c:pt idx="0">
                  <c:v>159.62316442335069</c:v>
                </c:pt>
                <c:pt idx="1">
                  <c:v>160.20254285391997</c:v>
                </c:pt>
                <c:pt idx="2">
                  <c:v>164.53643333940818</c:v>
                </c:pt>
                <c:pt idx="3">
                  <c:v>177.73511864398927</c:v>
                </c:pt>
                <c:pt idx="4">
                  <c:v>169.28135375429579</c:v>
                </c:pt>
                <c:pt idx="5">
                  <c:v>182.74789693923725</c:v>
                </c:pt>
              </c:numCache>
            </c:numRef>
          </c:val>
          <c:smooth val="0"/>
          <c:extLst>
            <c:ext xmlns:c16="http://schemas.microsoft.com/office/drawing/2014/chart" uri="{C3380CC4-5D6E-409C-BE32-E72D297353CC}">
              <c16:uniqueId val="{00000002-379F-4AC5-AE75-DE47865AA3DB}"/>
            </c:ext>
          </c:extLst>
        </c:ser>
        <c:ser>
          <c:idx val="3"/>
          <c:order val="3"/>
          <c:tx>
            <c:strRef>
              <c:f>Graphiques!$D$53</c:f>
              <c:strCache>
                <c:ptCount val="1"/>
                <c:pt idx="0">
                  <c:v>Autres produits élevages et volailles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Graphiques!$E$48:$J$49</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Graphiques!$E$53:$J$53</c:f>
              <c:numCache>
                <c:formatCode>0.0</c:formatCode>
                <c:ptCount val="6"/>
                <c:pt idx="0">
                  <c:v>167.58337887360278</c:v>
                </c:pt>
                <c:pt idx="1">
                  <c:v>172.12766776177887</c:v>
                </c:pt>
                <c:pt idx="2">
                  <c:v>171.33939078368479</c:v>
                </c:pt>
                <c:pt idx="3">
                  <c:v>174.92018006037222</c:v>
                </c:pt>
                <c:pt idx="4">
                  <c:v>174.48497907504947</c:v>
                </c:pt>
                <c:pt idx="5">
                  <c:v>178.84197410569246</c:v>
                </c:pt>
              </c:numCache>
            </c:numRef>
          </c:val>
          <c:smooth val="0"/>
          <c:extLst>
            <c:ext xmlns:c16="http://schemas.microsoft.com/office/drawing/2014/chart" uri="{C3380CC4-5D6E-409C-BE32-E72D297353CC}">
              <c16:uniqueId val="{00000003-379F-4AC5-AE75-DE47865AA3DB}"/>
            </c:ext>
          </c:extLst>
        </c:ser>
        <c:ser>
          <c:idx val="4"/>
          <c:order val="4"/>
          <c:tx>
            <c:strRef>
              <c:f>Graphiques!$D$54</c:f>
              <c:strCache>
                <c:ptCount val="1"/>
                <c:pt idx="0">
                  <c:v>Sous produits de l'élevage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Graphiques!$E$48:$J$49</c:f>
              <c:multiLvlStrCache>
                <c:ptCount val="6"/>
                <c:lvl>
                  <c:pt idx="0">
                    <c:v>sept-22</c:v>
                  </c:pt>
                  <c:pt idx="1">
                    <c:v>oct-22</c:v>
                  </c:pt>
                  <c:pt idx="2">
                    <c:v>nov-22</c:v>
                  </c:pt>
                  <c:pt idx="3">
                    <c:v>déc-22</c:v>
                  </c:pt>
                  <c:pt idx="4">
                    <c:v>janv-23</c:v>
                  </c:pt>
                  <c:pt idx="5">
                    <c:v>févr-23</c:v>
                  </c:pt>
                </c:lvl>
                <c:lvl>
                  <c:pt idx="0">
                    <c:v>Indices</c:v>
                  </c:pt>
                </c:lvl>
              </c:multiLvlStrCache>
            </c:multiLvlStrRef>
          </c:cat>
          <c:val>
            <c:numRef>
              <c:f>Graphiques!$E$54:$J$54</c:f>
              <c:numCache>
                <c:formatCode>0.0</c:formatCode>
                <c:ptCount val="6"/>
                <c:pt idx="0">
                  <c:v>138.40702348021929</c:v>
                </c:pt>
                <c:pt idx="1">
                  <c:v>139.7356998706627</c:v>
                </c:pt>
                <c:pt idx="2">
                  <c:v>139.12938301429554</c:v>
                </c:pt>
                <c:pt idx="3">
                  <c:v>141.88011058556816</c:v>
                </c:pt>
                <c:pt idx="4">
                  <c:v>142.72280995803766</c:v>
                </c:pt>
                <c:pt idx="5">
                  <c:v>148.54204699336611</c:v>
                </c:pt>
              </c:numCache>
            </c:numRef>
          </c:val>
          <c:smooth val="0"/>
          <c:extLst>
            <c:ext xmlns:c16="http://schemas.microsoft.com/office/drawing/2014/chart" uri="{C3380CC4-5D6E-409C-BE32-E72D297353CC}">
              <c16:uniqueId val="{00000004-379F-4AC5-AE75-DE47865AA3DB}"/>
            </c:ext>
          </c:extLst>
        </c:ser>
        <c:dLbls>
          <c:showLegendKey val="0"/>
          <c:showVal val="0"/>
          <c:showCatName val="0"/>
          <c:showSerName val="0"/>
          <c:showPercent val="0"/>
          <c:showBubbleSize val="0"/>
        </c:dLbls>
        <c:marker val="1"/>
        <c:smooth val="0"/>
        <c:axId val="934756991"/>
        <c:axId val="934761983"/>
      </c:lineChart>
      <c:catAx>
        <c:axId val="9347569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761983"/>
        <c:crosses val="autoZero"/>
        <c:auto val="1"/>
        <c:lblAlgn val="ctr"/>
        <c:lblOffset val="100"/>
        <c:noMultiLvlLbl val="0"/>
      </c:catAx>
      <c:valAx>
        <c:axId val="93476198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47569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1</Pages>
  <Words>2330</Words>
  <Characters>13281</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2023-03-12T06:09:00Z</dcterms:created>
  <dcterms:modified xsi:type="dcterms:W3CDTF">2023-03-13T08:48:00Z</dcterms:modified>
</cp:coreProperties>
</file>